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44"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阿合奇县</w:t>
      </w:r>
      <w:r>
        <w:rPr>
          <w:rFonts w:hint="eastAsia" w:ascii="Times New Roman" w:hAnsi="Times New Roman" w:eastAsia="方正小标宋简体" w:cs="Times New Roman"/>
          <w:sz w:val="44"/>
          <w:szCs w:val="44"/>
          <w:lang w:eastAsia="zh-CN"/>
        </w:rPr>
        <w:t>乡村振兴局</w:t>
      </w:r>
      <w:r>
        <w:rPr>
          <w:rFonts w:hint="eastAsia" w:ascii="Times New Roman" w:hAnsi="Times New Roman" w:eastAsia="方正小标宋简体" w:cs="Times New Roman"/>
          <w:sz w:val="44"/>
          <w:szCs w:val="44"/>
          <w:lang w:val="en-US" w:eastAsia="zh-CN"/>
        </w:rPr>
        <w:t>2021年政府信息公开工作年度报告</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0" w:firstLineChars="0"/>
        <w:textAlignment w:val="auto"/>
        <w:rPr>
          <w:rFonts w:hint="eastAsia"/>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本年度报告根据《中华人民共和国政府信息公开条例》（以下简称《条例》）、《关于印发&lt;2021年政务公开工作要点&gt;的通知》（新政办函</w:t>
      </w:r>
      <w:r>
        <w:rPr>
          <w:rFonts w:hint="eastAsia" w:ascii="方正隶书_GBK" w:hAnsi="方正隶书_GBK" w:eastAsia="方正隶书_GBK" w:cs="方正隶书_GBK"/>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2021</w:t>
      </w:r>
      <w:r>
        <w:rPr>
          <w:rFonts w:hint="eastAsia" w:ascii="方正书宋_GBK" w:hAnsi="方正书宋_GBK" w:eastAsia="方正书宋_GBK" w:cs="方正书宋_GBK"/>
          <w:b w:val="0"/>
          <w:bCs w:val="0"/>
          <w:sz w:val="32"/>
          <w:szCs w:val="32"/>
          <w:lang w:val="en-US" w:eastAsia="zh-CN"/>
        </w:rPr>
        <w:t>〕</w:t>
      </w:r>
      <w:r>
        <w:rPr>
          <w:rFonts w:hint="eastAsia" w:ascii="仿宋_GB2312" w:hAnsi="仿宋_GB2312" w:eastAsia="仿宋_GB2312" w:cs="仿宋_GB2312"/>
          <w:b w:val="0"/>
          <w:bCs w:val="0"/>
          <w:sz w:val="32"/>
          <w:szCs w:val="32"/>
          <w:lang w:val="en-US" w:eastAsia="zh-CN"/>
        </w:rPr>
        <w:t>93号）及国务院办公厅《关于印发</w:t>
      </w:r>
      <w:r>
        <w:rPr>
          <w:rFonts w:hint="default" w:ascii="仿宋_GB2312" w:hAnsi="仿宋_GB2312" w:eastAsia="仿宋_GB2312" w:cs="仿宋_GB2312"/>
          <w:b w:val="0"/>
          <w:bCs w:val="0"/>
          <w:sz w:val="32"/>
          <w:szCs w:val="32"/>
          <w:lang w:val="en" w:eastAsia="zh-CN"/>
        </w:rPr>
        <w:t>&lt;</w:t>
      </w:r>
      <w:r>
        <w:rPr>
          <w:rFonts w:hint="eastAsia" w:ascii="仿宋_GB2312" w:hAnsi="仿宋_GB2312" w:eastAsia="仿宋_GB2312" w:cs="仿宋_GB2312"/>
          <w:b w:val="0"/>
          <w:bCs w:val="0"/>
          <w:sz w:val="32"/>
          <w:szCs w:val="32"/>
          <w:lang w:val="en" w:eastAsia="zh-CN"/>
        </w:rPr>
        <w:t>中华人民共和国政府信息公开工作年度报告格式</w:t>
      </w:r>
      <w:r>
        <w:rPr>
          <w:rFonts w:hint="eastAsia" w:ascii="仿宋_GB2312" w:hAnsi="仿宋_GB2312" w:eastAsia="仿宋_GB2312" w:cs="仿宋_GB2312"/>
          <w:b w:val="0"/>
          <w:bCs w:val="0"/>
          <w:sz w:val="32"/>
          <w:szCs w:val="32"/>
          <w:lang w:val="en-US" w:eastAsia="zh-CN"/>
        </w:rPr>
        <w:t>&gt;的通知》（国办公开函</w:t>
      </w:r>
      <w:r>
        <w:rPr>
          <w:rFonts w:hint="eastAsia" w:ascii="方正隶书_GBK" w:hAnsi="方正隶书_GBK" w:eastAsia="方正隶书_GBK" w:cs="方正隶书_GBK"/>
          <w:b w:val="0"/>
          <w:bCs w:val="0"/>
          <w:sz w:val="32"/>
          <w:szCs w:val="32"/>
          <w:lang w:val="en-US" w:eastAsia="zh-CN"/>
        </w:rPr>
        <w:t>〔</w:t>
      </w:r>
      <w:r>
        <w:rPr>
          <w:rFonts w:hint="eastAsia" w:ascii="仿宋_GB2312" w:hAnsi="仿宋_GB2312" w:eastAsia="仿宋_GB2312" w:cs="仿宋_GB2312"/>
          <w:b w:val="0"/>
          <w:bCs w:val="0"/>
          <w:sz w:val="32"/>
          <w:szCs w:val="32"/>
          <w:lang w:val="en-US" w:eastAsia="zh-CN"/>
        </w:rPr>
        <w:t>2021</w:t>
      </w:r>
      <w:r>
        <w:rPr>
          <w:rFonts w:hint="eastAsia" w:ascii="方正书宋_GBK" w:hAnsi="方正书宋_GBK" w:eastAsia="方正书宋_GBK" w:cs="方正书宋_GBK"/>
          <w:b w:val="0"/>
          <w:bCs w:val="0"/>
          <w:sz w:val="32"/>
          <w:szCs w:val="32"/>
          <w:lang w:val="en-US" w:eastAsia="zh-CN"/>
        </w:rPr>
        <w:t>〕</w:t>
      </w:r>
      <w:r>
        <w:rPr>
          <w:rFonts w:hint="eastAsia" w:ascii="仿宋_GB2312" w:hAnsi="仿宋_GB2312" w:eastAsia="仿宋_GB2312" w:cs="仿宋_GB2312"/>
          <w:b w:val="0"/>
          <w:bCs w:val="0"/>
          <w:sz w:val="32"/>
          <w:szCs w:val="32"/>
          <w:lang w:val="en-US" w:eastAsia="zh-CN"/>
        </w:rPr>
        <w:t>30号）和阿合奇县人民政府办公室年度工作部署和有关要求，由阿合奇县乡村振兴局编制而成。全文包括总体情况、主动公开政府信息情况、收到和处理政府信息公开申请情况、政府信息公开行政复议、行政诉讼情况、存在的主要问题及改进情况、其他需要报告的事项等六个方面。本年度报告中所列资料数据的汇总统计期限从2021年1月1日起至2021年12月31日止。本年度报告的电子版在阿合奇县人民政府门户网站(www.xjahq.gov.cn)政府信息公开栏内下载。如对本年度报告有疑问，请联系：阿合奇县乡村振兴局；地址：阿合奇县南大街西16院；邮编：843500；电话：(0908)5621244。</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一、总体情况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0" w:firstLineChars="200"/>
        <w:textAlignment w:val="auto"/>
        <w:rPr>
          <w:rFonts w:hint="eastAsia" w:ascii="宋体" w:hAnsi="宋体" w:eastAsia="宋体" w:cs="宋体"/>
          <w:color w:val="414141"/>
          <w:sz w:val="24"/>
          <w:szCs w:val="24"/>
        </w:rPr>
      </w:pPr>
      <w:r>
        <w:rPr>
          <w:rFonts w:hint="eastAsia" w:ascii="仿宋_GB2312" w:hAnsi="仿宋_GB2312" w:eastAsia="仿宋_GB2312" w:cs="仿宋_GB2312"/>
          <w:b w:val="0"/>
          <w:bCs w:val="0"/>
          <w:sz w:val="32"/>
          <w:szCs w:val="32"/>
          <w:lang w:val="en-US" w:eastAsia="zh-CN"/>
        </w:rPr>
        <w:t>认真贯彻落实《条例》和国务院、自治区、自治州和阿合奇县关于做好政府信息公开工作的安排部署，按照信息公开要求，围绕政府信息公开工作重点，对巩固拓展脱贫攻坚成果同乡村振兴有效衔接相关政策、衔接资金项目等社会关注热点问题，及时主动公开相关政府信息，进一步加大了政府信息公开力度，全面巩固拓展脱贫攻坚成果同乡村振兴有效衔接各项政策措施，保障和服务乡村振兴大局。结合实际，进一步推进主动公开、依申请公开、政策解读、回应社会关切等，不断提升政府信息公开工作质量和实效，为推进乡村振兴营造良好氛围。</w:t>
      </w:r>
    </w:p>
    <w:p>
      <w:pPr>
        <w:keepNext w:val="0"/>
        <w:keepLines w:val="0"/>
        <w:pageBreakBefore w:val="0"/>
        <w:widowControl w:val="0"/>
        <w:kinsoku/>
        <w:wordWrap/>
        <w:overflowPunct/>
        <w:topLinePunct w:val="0"/>
        <w:autoSpaceDE/>
        <w:autoSpaceDN/>
        <w:bidi w:val="0"/>
        <w:adjustRightInd/>
        <w:snapToGrid/>
        <w:spacing w:beforeAutospacing="0" w:afterAutospacing="0" w:line="544" w:lineRule="exact"/>
        <w:ind w:left="0" w:leftChars="0" w:right="0" w:righ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主动公开政府信息情况</w:t>
      </w:r>
    </w:p>
    <w:p>
      <w:pPr>
        <w:keepNext w:val="0"/>
        <w:keepLines w:val="0"/>
        <w:pageBreakBefore w:val="0"/>
        <w:widowControl w:val="0"/>
        <w:kinsoku/>
        <w:wordWrap/>
        <w:overflowPunct/>
        <w:topLinePunct w:val="0"/>
        <w:autoSpaceDE/>
        <w:autoSpaceDN/>
        <w:bidi w:val="0"/>
        <w:adjustRightInd/>
        <w:snapToGrid/>
        <w:spacing w:beforeAutospacing="0" w:afterAutospacing="0" w:line="544" w:lineRule="exact"/>
        <w:ind w:left="0" w:leftChars="0" w:right="0" w:rightChars="0" w:firstLine="640" w:firstLineChars="200"/>
        <w:textAlignment w:val="auto"/>
        <w:rPr>
          <w:rFonts w:hint="eastAsia"/>
          <w:u w:val="none"/>
          <w:lang w:eastAsia="zh-CN"/>
        </w:rPr>
      </w:pPr>
      <w:r>
        <w:rPr>
          <w:rFonts w:hint="eastAsia" w:ascii="仿宋_GB2312" w:hAnsi="仿宋_GB2312" w:eastAsia="仿宋_GB2312" w:cs="仿宋_GB2312"/>
          <w:b w:val="0"/>
          <w:bCs w:val="0"/>
          <w:kern w:val="2"/>
          <w:sz w:val="32"/>
          <w:szCs w:val="32"/>
          <w:lang w:val="en-US" w:eastAsia="zh-CN" w:bidi="ar-SA"/>
        </w:rPr>
        <w:t>坚持及时公开党和国家的乡村振兴方针政策，围绕乡村振兴工作，围绕巩固拓展脱贫攻坚成果同乡村振兴有效衔接面临的突出问题，丰富政府信息公开形式，通过政府信息公开门户网站、阿合奇零距离微信公众平台，及时公布乡村振兴工作动态、重大新闻事件，及时公开国家乡村振兴方针政策、法律法规以及阿合奇县关于乡村振兴的重大决策和系列部署要求，增强社会公众对乡村振兴工作的认识，争取社会各界帮助和支持。全年在阿合奇县人民政府网阿合奇县乡村振兴局公开</w:t>
      </w:r>
      <w:r>
        <w:rPr>
          <w:rFonts w:hint="eastAsia" w:ascii="仿宋_GB2312" w:hAnsi="仿宋_GB2312" w:eastAsia="仿宋_GB2312" w:cs="仿宋_GB2312"/>
          <w:b w:val="0"/>
          <w:bCs w:val="0"/>
          <w:kern w:val="2"/>
          <w:sz w:val="32"/>
          <w:szCs w:val="32"/>
          <w:u w:val="none"/>
          <w:lang w:val="en-US" w:eastAsia="zh-CN" w:bidi="ar-SA"/>
        </w:rPr>
        <w:t>政策文件、脱贫攻坚（乡村振兴）、项目资金、扶贫对象、帮扶措施、贫困退等栏目 122条信息；通过阿合奇县零距离微信公众平台等其他方式主动公开136条信息（含各乡（镇）场乡村振兴系统上报）。</w:t>
      </w:r>
    </w:p>
    <w:p>
      <w:pPr>
        <w:keepNext w:val="0"/>
        <w:keepLines w:val="0"/>
        <w:pageBreakBefore w:val="0"/>
        <w:widowControl w:val="0"/>
        <w:kinsoku/>
        <w:wordWrap/>
        <w:overflowPunct/>
        <w:topLinePunct w:val="0"/>
        <w:autoSpaceDE/>
        <w:autoSpaceDN/>
        <w:bidi w:val="0"/>
        <w:adjustRightInd/>
        <w:snapToGrid/>
        <w:spacing w:beforeAutospacing="0" w:afterAutospacing="0" w:line="544"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（二）依申请公开政府信息情况</w:t>
      </w:r>
    </w:p>
    <w:p>
      <w:pPr>
        <w:keepNext w:val="0"/>
        <w:keepLines w:val="0"/>
        <w:pageBreakBefore w:val="0"/>
        <w:widowControl w:val="0"/>
        <w:kinsoku/>
        <w:wordWrap/>
        <w:overflowPunct/>
        <w:topLinePunct w:val="0"/>
        <w:autoSpaceDE/>
        <w:autoSpaceDN/>
        <w:bidi w:val="0"/>
        <w:adjustRightInd/>
        <w:snapToGrid/>
        <w:spacing w:beforeAutospacing="0" w:afterAutospacing="0" w:line="544" w:lineRule="exact"/>
        <w:ind w:left="0" w:leftChars="0" w:right="0" w:righ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2021年收书面公开申请事项1件，涉及2015-2019年贫困人口相关信息，但因2020年国家已关闭全国防返贫监测信息系统历年人口查询功能，封存了脱贫期内全部数据，故我单位无法查询提供申请人所要求的信息。</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（三）政府信息管理情况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政府信息公开工作指南，结合本单位实际，对政府信息公开内容进行了认真梳理，做到了全面公开、重点公开，保证政府信息公开规范化、制度化、经常化。先后制定完善《政务信息公开办法（试行）》，《政务信息公开保密审查办法（试行）》、《依申请公开政务信息工作管理办法（试行）》、《信息公开工作责任追究办法（试行）》等制度，为推进政府信息公开工作提供了制度保障。建立了信息发布审批制度，在文件审批单中设立“是否公开”栏，对于经审查、可以公开的文件在审批过程中直接审批签发，保证信息发布的及时、准确、可靠、安全，增加政府信息透明度，接受社会监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（四）平台建设情况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紧紧依托阿合奇县人民政府网平台公开政府信息。为及时、快速、准确发布政府信息，严格做好信息发布审核流程、配强配齐政府信息公开门户网后台操作人员AB岗2人。切实履行监管责任，健全管理体制和机制，加强常态化监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（五）监督保障情况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组织全体人员认真学习《条例》、</w:t>
      </w:r>
      <w:r>
        <w:rPr>
          <w:rFonts w:hint="eastAsia" w:ascii="仿宋_GB2312" w:hAnsi="仿宋_GB2312" w:eastAsia="仿宋_GB2312" w:cs="仿宋_GB2312"/>
          <w:b w:val="0"/>
          <w:bCs w:val="0"/>
          <w:kern w:val="2"/>
          <w:sz w:val="32"/>
          <w:szCs w:val="32"/>
          <w:u w:val="none"/>
          <w:lang w:val="en-US" w:eastAsia="zh-CN" w:bidi="ar-SA"/>
        </w:rPr>
        <w:t>《要点》、《通知》，</w:t>
      </w:r>
      <w:r>
        <w:rPr>
          <w:rFonts w:hint="eastAsia" w:ascii="仿宋_GB2312" w:hAnsi="仿宋_GB2312" w:eastAsia="仿宋_GB2312" w:cs="仿宋_GB2312"/>
          <w:b w:val="0"/>
          <w:bCs w:val="0"/>
          <w:kern w:val="2"/>
          <w:sz w:val="32"/>
          <w:szCs w:val="32"/>
          <w:lang w:val="en-US" w:eastAsia="zh-CN" w:bidi="ar-SA"/>
        </w:rPr>
        <w:t>把主动公开、依申请公开、政策解读、回应社会关切等，纳入信息公开和统计范围。坚持把政府信息公开作为推进依法行政、提高行政效能、预防和惩治腐败的重要举措，与乡村振兴工作同部署同推进。局党组召开专门会议，研究政府信息公开工作，听取相关情况汇报，及时研究，推动各项工作落实。成立了由乡村振兴局局长任组长、分管副局长为副组长，各科室负责人为成员的政府信息公开工作领导小组，明确了职责，细化了任务，进行了责任分工。领导小组下设办公室，并安排专人负责政府信息公开内容的收集整理、对外发布信息、资料存档等日常工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二、主动公开政府信息的情况</w:t>
      </w:r>
    </w:p>
    <w:tbl>
      <w:tblPr>
        <w:tblStyle w:val="8"/>
        <w:tblpPr w:leftFromText="180" w:rightFromText="180" w:vertAnchor="text" w:horzAnchor="page" w:tblpX="1741" w:tblpY="19"/>
        <w:tblOverlap w:val="never"/>
        <w:tblW w:w="887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2144"/>
        <w:gridCol w:w="1984"/>
        <w:gridCol w:w="2362"/>
        <w:gridCol w:w="238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387" w:hRule="atLeast"/>
        </w:trPr>
        <w:tc>
          <w:tcPr>
            <w:tcW w:w="8872"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第二十条第（一）项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19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本年</w:t>
            </w:r>
            <w:r>
              <w:rPr>
                <w:rFonts w:hint="eastAsia" w:ascii="宋体" w:hAnsi="宋体" w:eastAsia="宋体" w:cs="宋体"/>
                <w:sz w:val="21"/>
                <w:szCs w:val="21"/>
                <w:lang w:eastAsia="zh-CN"/>
              </w:rPr>
              <w:t>制发件数</w:t>
            </w:r>
          </w:p>
        </w:tc>
        <w:tc>
          <w:tcPr>
            <w:tcW w:w="236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本年</w:t>
            </w:r>
            <w:r>
              <w:rPr>
                <w:rFonts w:hint="eastAsia" w:ascii="宋体" w:hAnsi="宋体" w:eastAsia="宋体" w:cs="宋体"/>
                <w:sz w:val="21"/>
                <w:szCs w:val="21"/>
                <w:lang w:eastAsia="zh-CN"/>
              </w:rPr>
              <w:t>废止件</w:t>
            </w:r>
            <w:r>
              <w:rPr>
                <w:rFonts w:hint="eastAsia" w:ascii="宋体" w:hAnsi="宋体" w:eastAsia="宋体" w:cs="宋体"/>
                <w:sz w:val="21"/>
                <w:szCs w:val="21"/>
              </w:rPr>
              <w:t>数</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现行有效件</w:t>
            </w:r>
            <w:r>
              <w:rPr>
                <w:rFonts w:hint="eastAsia" w:ascii="宋体" w:hAnsi="宋体" w:eastAsia="宋体" w:cs="宋体"/>
                <w:sz w:val="21"/>
                <w:szCs w:val="21"/>
              </w:rPr>
              <w:t>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规章</w:t>
            </w:r>
          </w:p>
        </w:tc>
        <w:tc>
          <w:tcPr>
            <w:tcW w:w="19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236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规范性文件</w:t>
            </w:r>
          </w:p>
        </w:tc>
        <w:tc>
          <w:tcPr>
            <w:tcW w:w="19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236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8872"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第二十条第（五）项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本年处理决定</w:t>
            </w:r>
            <w:r>
              <w:rPr>
                <w:rFonts w:hint="eastAsia" w:ascii="宋体" w:hAnsi="宋体" w:eastAsia="宋体" w:cs="宋体"/>
                <w:sz w:val="21"/>
                <w:szCs w:val="21"/>
              </w:rPr>
              <w:t>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行政许可</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8872"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第二十条第（六）项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本年处理决定</w:t>
            </w:r>
            <w:r>
              <w:rPr>
                <w:rFonts w:hint="eastAsia" w:ascii="宋体" w:hAnsi="宋体" w:eastAsia="宋体" w:cs="宋体"/>
                <w:sz w:val="21"/>
                <w:szCs w:val="21"/>
              </w:rPr>
              <w:t>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行政处罚</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行政强制</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8872"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第二十条第（八）项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本年收费金额（单位：万元）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87" w:hRule="atLeast"/>
        </w:trPr>
        <w:tc>
          <w:tcPr>
            <w:tcW w:w="214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行政事业性收费</w:t>
            </w:r>
          </w:p>
        </w:tc>
        <w:tc>
          <w:tcPr>
            <w:tcW w:w="672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4" w:lineRule="exact"/>
        <w:ind w:left="0" w:leftChars="0" w:right="0" w:righ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三、收到和处理政府信息公开申请情况</w:t>
      </w:r>
    </w:p>
    <w:tbl>
      <w:tblPr>
        <w:tblStyle w:val="8"/>
        <w:tblW w:w="8703" w:type="dxa"/>
        <w:tblInd w:w="-42"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96"/>
        <w:gridCol w:w="976"/>
        <w:gridCol w:w="2382"/>
        <w:gridCol w:w="616"/>
        <w:gridCol w:w="738"/>
        <w:gridCol w:w="625"/>
        <w:gridCol w:w="699"/>
        <w:gridCol w:w="638"/>
        <w:gridCol w:w="616"/>
        <w:gridCol w:w="61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480" w:hRule="atLeast"/>
        </w:trPr>
        <w:tc>
          <w:tcPr>
            <w:tcW w:w="4154"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（本列数据的勾稽关系为：第一项加第二项之和，等于第三项加第四项之和）</w:t>
            </w:r>
          </w:p>
        </w:tc>
        <w:tc>
          <w:tcPr>
            <w:tcW w:w="4549" w:type="dxa"/>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申请人情况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20" w:hRule="atLeast"/>
        </w:trPr>
        <w:tc>
          <w:tcPr>
            <w:tcW w:w="4154"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61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自</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人</w:t>
            </w:r>
          </w:p>
        </w:tc>
        <w:tc>
          <w:tcPr>
            <w:tcW w:w="3316"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法人或其他组织</w:t>
            </w:r>
          </w:p>
        </w:tc>
        <w:tc>
          <w:tcPr>
            <w:tcW w:w="61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66" w:hRule="atLeast"/>
        </w:trPr>
        <w:tc>
          <w:tcPr>
            <w:tcW w:w="4154"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61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商业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企业</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科研</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机构</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社</w:t>
            </w:r>
            <w:r>
              <w:rPr>
                <w:rFonts w:hint="eastAsia" w:ascii="宋体" w:hAnsi="宋体" w:eastAsia="宋体" w:cs="宋体"/>
                <w:sz w:val="18"/>
                <w:szCs w:val="18"/>
                <w:lang w:eastAsia="zh-CN"/>
              </w:rPr>
              <w:t>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公益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组</w:t>
            </w:r>
            <w:r>
              <w:rPr>
                <w:rFonts w:hint="eastAsia" w:ascii="宋体" w:hAnsi="宋体" w:eastAsia="宋体" w:cs="宋体"/>
                <w:sz w:val="18"/>
                <w:szCs w:val="18"/>
              </w:rPr>
              <w:t>织</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法律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服务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机构</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他</w:t>
            </w:r>
          </w:p>
        </w:tc>
        <w:tc>
          <w:tcPr>
            <w:tcW w:w="61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60" w:hRule="atLeast"/>
        </w:trPr>
        <w:tc>
          <w:tcPr>
            <w:tcW w:w="4154"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一、本年新收政府信息公开申请数量</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60" w:hRule="atLeast"/>
        </w:trPr>
        <w:tc>
          <w:tcPr>
            <w:tcW w:w="4154"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二、上年结转政府信息公开申请数量</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20" w:hRule="atLeast"/>
        </w:trPr>
        <w:tc>
          <w:tcPr>
            <w:tcW w:w="79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本</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度</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办</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tc>
        <w:tc>
          <w:tcPr>
            <w:tcW w:w="335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（一）予以公开</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70"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335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（二）部分公开（区分处理的，只计这一情形，不计其他情形）</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公</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开</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1.属于国家秘密</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2.其他法律行政法规禁止公开</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3.危及“三安全一稳定”</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4.保护第三方合法权益</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5.属于三类内部事务信息</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6.属于四类过程性信息</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7.属于行政执法案卷</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8.属于行政查询事项</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35"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无</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法</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提</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供</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1.本机关不掌握相关政府信息</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91"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2.没有现成信息需要另行制作</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16"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3.补正后申请内容仍不明确</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75"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（五）</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理</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1.信访举报投诉类申请</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75"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2.重复申请</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75"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3.要求提供公开出版物</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75"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4.无正当理由大量反复申请</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52"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5.要求行政机关确认或重新出具已获取信息</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80"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restart"/>
            <w:tcBorders>
              <w:top w:val="outset" w:color="000000" w:sz="6" w:space="0"/>
              <w:left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（六）其他处理</w:t>
            </w: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1.申请人无正当理由逾期不补正、行政机关不再处理其政府信息公开申请</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80"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left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2.申请人逾期未按收费通知要求缴纳费用、行政机关不再处理其政府信息公开申请</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80"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976" w:type="dxa"/>
            <w:vMerge w:val="continue"/>
            <w:tcBorders>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p>
        </w:tc>
        <w:tc>
          <w:tcPr>
            <w:tcW w:w="23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3.其他</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43" w:hRule="atLeast"/>
        </w:trPr>
        <w:tc>
          <w:tcPr>
            <w:tcW w:w="7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335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（七）总计</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25" w:hRule="atLeast"/>
        </w:trPr>
        <w:tc>
          <w:tcPr>
            <w:tcW w:w="4154"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四、结转下年度继续办理</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7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9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c>
          <w:tcPr>
            <w:tcW w:w="61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900" w:lineRule="exact"/>
        <w:ind w:left="0" w:leftChars="0" w:right="0" w:rightChars="0" w:firstLine="643" w:firstLineChars="200"/>
        <w:textAlignment w:val="auto"/>
        <w:rPr>
          <w:rFonts w:hint="eastAsia"/>
          <w:lang w:eastAsia="zh-CN"/>
        </w:rPr>
      </w:pPr>
      <w:r>
        <w:rPr>
          <w:rFonts w:hint="eastAsia" w:ascii="仿宋_GB2312" w:hAnsi="仿宋_GB2312" w:eastAsia="仿宋_GB2312" w:cs="仿宋_GB2312"/>
          <w:b/>
          <w:bCs/>
          <w:sz w:val="32"/>
          <w:szCs w:val="32"/>
          <w:lang w:eastAsia="zh-CN"/>
        </w:rPr>
        <w:t> 四、政府信息公开行政复议、行政诉讼情况</w:t>
      </w:r>
    </w:p>
    <w:tbl>
      <w:tblPr>
        <w:tblStyle w:val="8"/>
        <w:tblW w:w="8656"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577"/>
        <w:gridCol w:w="577"/>
        <w:gridCol w:w="577"/>
        <w:gridCol w:w="577"/>
        <w:gridCol w:w="577"/>
        <w:gridCol w:w="577"/>
        <w:gridCol w:w="577"/>
        <w:gridCol w:w="577"/>
        <w:gridCol w:w="577"/>
        <w:gridCol w:w="577"/>
        <w:gridCol w:w="577"/>
        <w:gridCol w:w="577"/>
        <w:gridCol w:w="577"/>
        <w:gridCol w:w="577"/>
        <w:gridCol w:w="57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697" w:hRule="atLeast"/>
          <w:jc w:val="center"/>
        </w:trPr>
        <w:tc>
          <w:tcPr>
            <w:tcW w:w="2885"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行政复议</w:t>
            </w:r>
          </w:p>
        </w:tc>
        <w:tc>
          <w:tcPr>
            <w:tcW w:w="5771" w:type="dxa"/>
            <w:gridSpan w:val="10"/>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行政诉讼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16" w:hRule="atLeast"/>
          <w:jc w:val="center"/>
        </w:trPr>
        <w:tc>
          <w:tcPr>
            <w:tcW w:w="57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持</w:t>
            </w:r>
          </w:p>
        </w:tc>
        <w:tc>
          <w:tcPr>
            <w:tcW w:w="57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纠</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正</w:t>
            </w:r>
          </w:p>
        </w:tc>
        <w:tc>
          <w:tcPr>
            <w:tcW w:w="57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tc>
        <w:tc>
          <w:tcPr>
            <w:tcW w:w="57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未</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tc>
        <w:tc>
          <w:tcPr>
            <w:tcW w:w="57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计</w:t>
            </w:r>
          </w:p>
        </w:tc>
        <w:tc>
          <w:tcPr>
            <w:tcW w:w="2885"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未经复议直接起诉</w:t>
            </w:r>
          </w:p>
        </w:tc>
        <w:tc>
          <w:tcPr>
            <w:tcW w:w="2886"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复议后起诉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35" w:hRule="atLeast"/>
          <w:jc w:val="center"/>
        </w:trPr>
        <w:tc>
          <w:tcPr>
            <w:tcW w:w="57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57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57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57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57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持</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纠</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正</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未</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计</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持</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纠</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正</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果</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未</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结</w:t>
            </w:r>
          </w:p>
        </w:tc>
        <w:tc>
          <w:tcPr>
            <w:tcW w:w="57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81" w:hRule="atLeast"/>
          <w:jc w:val="center"/>
        </w:trPr>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c>
          <w:tcPr>
            <w:tcW w:w="57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0</w:t>
            </w:r>
          </w:p>
        </w:tc>
      </w:tr>
    </w:tbl>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三、存在的主要问题及改进情况</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（一）存在的主要问题。</w:t>
      </w:r>
      <w:r>
        <w:rPr>
          <w:rFonts w:hint="eastAsia" w:ascii="仿宋_GB2312" w:hAnsi="仿宋_GB2312" w:eastAsia="仿宋_GB2312" w:cs="仿宋_GB2312"/>
          <w:b w:val="0"/>
          <w:bCs w:val="0"/>
          <w:sz w:val="32"/>
          <w:szCs w:val="32"/>
          <w:lang w:val="en-US" w:eastAsia="zh-CN"/>
        </w:rPr>
        <w:t>一是公开事项和动态信息内容不全面。2021年扶贫办根据机构改革重组为乡村振兴局，在巩固拓展脱贫攻坚成果同乡村振兴有效衔接方面应公开事项内容较多，我部门在公开工作开展过程中做得还不全面。二是工作动态更新不及时。未能在第一时间将工作进展和动态向部门及社会公开，以今后工作中还需进一步加强。</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（二）改进情况。</w:t>
      </w:r>
      <w:r>
        <w:rPr>
          <w:rFonts w:hint="eastAsia" w:ascii="仿宋_GB2312" w:hAnsi="仿宋_GB2312" w:eastAsia="仿宋_GB2312" w:cs="仿宋_GB2312"/>
          <w:b w:val="0"/>
          <w:bCs w:val="0"/>
          <w:sz w:val="32"/>
          <w:szCs w:val="32"/>
          <w:lang w:eastAsia="zh-CN"/>
        </w:rPr>
        <w:t>一是加强政务公开工作重要性、严肃性的宣传教育，积极、严谨地做好工作。二是积极组织开展群众宣传工作，使更多人的了解并关注乡村振兴工作监督，通过政务公开使更多的人了解并参与乡村振兴工作，从而发挥各类监督平台的作用。三是对涉项目、涉资金、涉人员等事项加大管理，并规范政务公开工作。</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六、其他需要报告的事项</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本年度政府信息公开申请未产生信息处理费用，特此报告。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4"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0" w:firstLineChars="20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阿合奇县乡村振兴局</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44" w:lineRule="exact"/>
        <w:ind w:left="0" w:leftChars="0" w:right="0" w:righ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2022年1月6日</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政府信息公开工作年度报告联络员名单</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单位（盖章）：</w:t>
      </w:r>
      <w:r>
        <w:rPr>
          <w:rFonts w:hint="eastAsia" w:ascii="仿宋_GB2312" w:hAnsi="仿宋_GB2312" w:eastAsia="仿宋_GB2312" w:cs="仿宋_GB2312"/>
          <w:b w:val="0"/>
          <w:bCs w:val="0"/>
          <w:sz w:val="32"/>
          <w:szCs w:val="32"/>
          <w:lang w:val="en-US" w:eastAsia="zh-CN"/>
        </w:rPr>
        <w:t>阿合奇县乡村振兴局</w:t>
      </w:r>
    </w:p>
    <w:tbl>
      <w:tblPr>
        <w:tblStyle w:val="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72"/>
        <w:gridCol w:w="2681"/>
        <w:gridCol w:w="1973"/>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709"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序号</w:t>
            </w:r>
          </w:p>
        </w:tc>
        <w:tc>
          <w:tcPr>
            <w:tcW w:w="1772"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姓名</w:t>
            </w:r>
          </w:p>
        </w:tc>
        <w:tc>
          <w:tcPr>
            <w:tcW w:w="2681"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职务</w:t>
            </w:r>
          </w:p>
        </w:tc>
        <w:tc>
          <w:tcPr>
            <w:tcW w:w="1973"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联系方式</w:t>
            </w:r>
          </w:p>
        </w:tc>
        <w:tc>
          <w:tcPr>
            <w:tcW w:w="1721"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709"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1</w:t>
            </w:r>
          </w:p>
        </w:tc>
        <w:tc>
          <w:tcPr>
            <w:tcW w:w="1772"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kern w:val="2"/>
                <w:sz w:val="32"/>
                <w:szCs w:val="32"/>
                <w:vertAlign w:val="baseline"/>
                <w:lang w:val="en-US" w:eastAsia="zh-CN" w:bidi="ar-SA"/>
              </w:rPr>
            </w:pPr>
            <w:r>
              <w:rPr>
                <w:rFonts w:hint="eastAsia" w:ascii="方正仿宋_GBK" w:hAnsi="方正仿宋_GBK" w:eastAsia="方正仿宋_GBK" w:cs="方正仿宋_GBK"/>
                <w:b w:val="0"/>
                <w:bCs w:val="0"/>
                <w:sz w:val="32"/>
                <w:szCs w:val="32"/>
                <w:vertAlign w:val="baseline"/>
                <w:lang w:val="en-US" w:eastAsia="zh-CN"/>
              </w:rPr>
              <w:t>王莉</w:t>
            </w:r>
          </w:p>
        </w:tc>
        <w:tc>
          <w:tcPr>
            <w:tcW w:w="2681"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kern w:val="2"/>
                <w:sz w:val="32"/>
                <w:szCs w:val="32"/>
                <w:vertAlign w:val="baseline"/>
                <w:lang w:val="en-US" w:eastAsia="zh-CN" w:bidi="ar-SA"/>
              </w:rPr>
            </w:pPr>
            <w:r>
              <w:rPr>
                <w:rFonts w:hint="eastAsia" w:ascii="方正仿宋_GBK" w:hAnsi="方正仿宋_GBK" w:eastAsia="方正仿宋_GBK" w:cs="方正仿宋_GBK"/>
                <w:b w:val="0"/>
                <w:bCs w:val="0"/>
                <w:kern w:val="2"/>
                <w:sz w:val="32"/>
                <w:szCs w:val="32"/>
                <w:vertAlign w:val="baseline"/>
                <w:lang w:val="en-US" w:eastAsia="zh-CN" w:bidi="ar-SA"/>
              </w:rPr>
              <w:t>副局长</w:t>
            </w:r>
          </w:p>
        </w:tc>
        <w:tc>
          <w:tcPr>
            <w:tcW w:w="1973"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18809083389</w:t>
            </w:r>
          </w:p>
        </w:tc>
        <w:tc>
          <w:tcPr>
            <w:tcW w:w="1721"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709"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2</w:t>
            </w:r>
          </w:p>
        </w:tc>
        <w:tc>
          <w:tcPr>
            <w:tcW w:w="1772"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施金萍</w:t>
            </w:r>
          </w:p>
        </w:tc>
        <w:tc>
          <w:tcPr>
            <w:tcW w:w="2681"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三级主任科员</w:t>
            </w:r>
          </w:p>
        </w:tc>
        <w:tc>
          <w:tcPr>
            <w:tcW w:w="1973"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18099780589</w:t>
            </w:r>
          </w:p>
        </w:tc>
        <w:tc>
          <w:tcPr>
            <w:tcW w:w="1721" w:type="dxa"/>
            <w:vAlign w:val="center"/>
          </w:tcPr>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0" w:firstLineChars="0"/>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工作人员</w:t>
            </w:r>
          </w:p>
        </w:tc>
      </w:tr>
    </w:tbl>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2120" w:right="1633" w:bottom="1950"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92480"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248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 </w:t>
                          </w:r>
                          <w:r>
                            <w:rPr>
                              <w:rFonts w:hint="eastAsia" w:asciiTheme="majorEastAsia" w:hAnsiTheme="majorEastAsia" w:eastAsiaTheme="majorEastAsia" w:cstheme="majorEastAsia"/>
                              <w:sz w:val="24"/>
                              <w:szCs w:val="28"/>
                            </w:rPr>
                            <w:fldChar w:fldCharType="begin"/>
                          </w:r>
                          <w:r>
                            <w:rPr>
                              <w:rFonts w:hint="eastAsia" w:asciiTheme="majorEastAsia" w:hAnsiTheme="majorEastAsia" w:eastAsiaTheme="majorEastAsia" w:cstheme="majorEastAsia"/>
                              <w:sz w:val="24"/>
                              <w:szCs w:val="28"/>
                            </w:rPr>
                            <w:instrText xml:space="preserve"> PAGE  \* MERGEFORMAT </w:instrText>
                          </w:r>
                          <w:r>
                            <w:rPr>
                              <w:rFonts w:hint="eastAsia" w:asciiTheme="majorEastAsia" w:hAnsiTheme="majorEastAsia" w:eastAsiaTheme="majorEastAsia" w:cstheme="majorEastAsia"/>
                              <w:sz w:val="24"/>
                              <w:szCs w:val="28"/>
                            </w:rPr>
                            <w:fldChar w:fldCharType="separate"/>
                          </w:r>
                          <w:r>
                            <w:rPr>
                              <w:rFonts w:hint="eastAsia" w:asciiTheme="majorEastAsia" w:hAnsiTheme="majorEastAsia" w:eastAsiaTheme="majorEastAsia" w:cstheme="majorEastAsia"/>
                              <w:sz w:val="24"/>
                              <w:szCs w:val="28"/>
                            </w:rPr>
                            <w:t>1</w:t>
                          </w:r>
                          <w:r>
                            <w:rPr>
                              <w:rFonts w:hint="eastAsia" w:asciiTheme="majorEastAsia" w:hAnsiTheme="majorEastAsia" w:eastAsiaTheme="majorEastAsia" w:cstheme="majorEastAsia"/>
                              <w:sz w:val="24"/>
                              <w:szCs w:val="28"/>
                            </w:rPr>
                            <w:fldChar w:fldCharType="end"/>
                          </w:r>
                          <w:r>
                            <w:rPr>
                              <w:rFonts w:hint="eastAsia" w:asciiTheme="majorEastAsia" w:hAnsiTheme="majorEastAsia" w:eastAsiaTheme="majorEastAsia" w:cstheme="majorEastAsia"/>
                              <w:sz w:val="24"/>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5pt;width:62.4pt;mso-position-horizontal:outside;mso-position-horizontal-relative:margin;z-index:251658240;mso-width-relative:page;mso-height-relative:page;" filled="f" stroked="f" coordsize="21600,21600" o:gfxdata="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u7Cy0wAAAAQBAAAPAAAAAAAA&#10;AAEAIAAAACIAAABkcnMvZG93bnJldi54bWxQSwECFAAUAAAACACHTuJArPn13xcCAAATBAAADgAA&#10;AAAAAAABACAAAAAiAQAAZHJzL2Uyb0RvYy54bWxQSwUGAAAAAAYABgBZAQAAqwUAAAAA&#10;">
              <v:fill on="f" focussize="0,0"/>
              <v:stroke on="f" weight="0.5pt"/>
              <v:imagedata o:title=""/>
              <o:lock v:ext="edit" aspectratio="f"/>
              <v:textbox inset="0mm,0mm,0mm,0mm">
                <w:txbxContent>
                  <w:p>
                    <w:pPr>
                      <w:pStyle w:val="4"/>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 </w:t>
                    </w:r>
                    <w:r>
                      <w:rPr>
                        <w:rFonts w:hint="eastAsia" w:asciiTheme="majorEastAsia" w:hAnsiTheme="majorEastAsia" w:eastAsiaTheme="majorEastAsia" w:cstheme="majorEastAsia"/>
                        <w:sz w:val="24"/>
                        <w:szCs w:val="28"/>
                      </w:rPr>
                      <w:fldChar w:fldCharType="begin"/>
                    </w:r>
                    <w:r>
                      <w:rPr>
                        <w:rFonts w:hint="eastAsia" w:asciiTheme="majorEastAsia" w:hAnsiTheme="majorEastAsia" w:eastAsiaTheme="majorEastAsia" w:cstheme="majorEastAsia"/>
                        <w:sz w:val="24"/>
                        <w:szCs w:val="28"/>
                      </w:rPr>
                      <w:instrText xml:space="preserve"> PAGE  \* MERGEFORMAT </w:instrText>
                    </w:r>
                    <w:r>
                      <w:rPr>
                        <w:rFonts w:hint="eastAsia" w:asciiTheme="majorEastAsia" w:hAnsiTheme="majorEastAsia" w:eastAsiaTheme="majorEastAsia" w:cstheme="majorEastAsia"/>
                        <w:sz w:val="24"/>
                        <w:szCs w:val="28"/>
                      </w:rPr>
                      <w:fldChar w:fldCharType="separate"/>
                    </w:r>
                    <w:r>
                      <w:rPr>
                        <w:rFonts w:hint="eastAsia" w:asciiTheme="majorEastAsia" w:hAnsiTheme="majorEastAsia" w:eastAsiaTheme="majorEastAsia" w:cstheme="majorEastAsia"/>
                        <w:sz w:val="24"/>
                        <w:szCs w:val="28"/>
                      </w:rPr>
                      <w:t>1</w:t>
                    </w:r>
                    <w:r>
                      <w:rPr>
                        <w:rFonts w:hint="eastAsia" w:asciiTheme="majorEastAsia" w:hAnsiTheme="majorEastAsia" w:eastAsiaTheme="majorEastAsia" w:cstheme="majorEastAsia"/>
                        <w:sz w:val="24"/>
                        <w:szCs w:val="28"/>
                      </w:rPr>
                      <w:fldChar w:fldCharType="end"/>
                    </w:r>
                    <w:r>
                      <w:rPr>
                        <w:rFonts w:hint="eastAsia" w:asciiTheme="majorEastAsia" w:hAnsiTheme="majorEastAsia" w:eastAsiaTheme="majorEastAsia" w:cstheme="majorEastAsia"/>
                        <w:sz w:val="24"/>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76152"/>
    <w:rsid w:val="06BD1D30"/>
    <w:rsid w:val="07674FAD"/>
    <w:rsid w:val="07750E34"/>
    <w:rsid w:val="08811448"/>
    <w:rsid w:val="0A0E181E"/>
    <w:rsid w:val="0A735235"/>
    <w:rsid w:val="0C6A4C4A"/>
    <w:rsid w:val="0C7D1A21"/>
    <w:rsid w:val="0E9F5F37"/>
    <w:rsid w:val="0F43621A"/>
    <w:rsid w:val="11EC04AF"/>
    <w:rsid w:val="12720593"/>
    <w:rsid w:val="13A87AE3"/>
    <w:rsid w:val="13BE62DD"/>
    <w:rsid w:val="13D8376B"/>
    <w:rsid w:val="148D7801"/>
    <w:rsid w:val="14A73654"/>
    <w:rsid w:val="2499665E"/>
    <w:rsid w:val="251863FF"/>
    <w:rsid w:val="26CF5623"/>
    <w:rsid w:val="28B05FB0"/>
    <w:rsid w:val="28F51323"/>
    <w:rsid w:val="2B290B0B"/>
    <w:rsid w:val="2BEF891B"/>
    <w:rsid w:val="2EF207B9"/>
    <w:rsid w:val="2EF40650"/>
    <w:rsid w:val="3172068E"/>
    <w:rsid w:val="32F14E33"/>
    <w:rsid w:val="34CBA26D"/>
    <w:rsid w:val="3569433B"/>
    <w:rsid w:val="3B7B48A1"/>
    <w:rsid w:val="3E281E68"/>
    <w:rsid w:val="3F312373"/>
    <w:rsid w:val="3F9C2AC3"/>
    <w:rsid w:val="3FD66808"/>
    <w:rsid w:val="4687513D"/>
    <w:rsid w:val="47FD203E"/>
    <w:rsid w:val="492E1B57"/>
    <w:rsid w:val="4FBC38C5"/>
    <w:rsid w:val="4FC57110"/>
    <w:rsid w:val="53EF5B3F"/>
    <w:rsid w:val="592C361C"/>
    <w:rsid w:val="597B612B"/>
    <w:rsid w:val="5B0C6CDC"/>
    <w:rsid w:val="5B4D6D6F"/>
    <w:rsid w:val="5BF5EF33"/>
    <w:rsid w:val="5DFF0C1B"/>
    <w:rsid w:val="5EBFC24F"/>
    <w:rsid w:val="600366C3"/>
    <w:rsid w:val="601275D7"/>
    <w:rsid w:val="60DC4330"/>
    <w:rsid w:val="65B01918"/>
    <w:rsid w:val="66BFA4B1"/>
    <w:rsid w:val="677B32F7"/>
    <w:rsid w:val="68B63080"/>
    <w:rsid w:val="6A3A682D"/>
    <w:rsid w:val="6CB11D90"/>
    <w:rsid w:val="6D1C1CED"/>
    <w:rsid w:val="6E8C477B"/>
    <w:rsid w:val="6F7BC583"/>
    <w:rsid w:val="704735FF"/>
    <w:rsid w:val="70CB4C08"/>
    <w:rsid w:val="73B71A5F"/>
    <w:rsid w:val="73D30FA1"/>
    <w:rsid w:val="73FBFC21"/>
    <w:rsid w:val="77CF17BA"/>
    <w:rsid w:val="799E86A5"/>
    <w:rsid w:val="79B122E5"/>
    <w:rsid w:val="7EF7274C"/>
    <w:rsid w:val="7F313BB6"/>
    <w:rsid w:val="8FCFD4EF"/>
    <w:rsid w:val="98FD4F4E"/>
    <w:rsid w:val="A3FC4E0A"/>
    <w:rsid w:val="B3B77E57"/>
    <w:rsid w:val="B3FD9AC4"/>
    <w:rsid w:val="BDFF84AB"/>
    <w:rsid w:val="CFEBF667"/>
    <w:rsid w:val="D5F342FB"/>
    <w:rsid w:val="EBF3B5EC"/>
    <w:rsid w:val="EF3B854E"/>
    <w:rsid w:val="EF7F1F7F"/>
    <w:rsid w:val="FBDC514B"/>
    <w:rsid w:val="FE2F0B88"/>
    <w:rsid w:val="FEEFCBE3"/>
    <w:rsid w:val="FFFD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2022-01-11T11:15:00Z</cp:lastPrinted>
  <dcterms:modified xsi:type="dcterms:W3CDTF">2022-01-30T11:18:36Z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