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执业医师多机构备案人员一览表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医疗机构名称：（盖医院公章）</w:t>
      </w:r>
    </w:p>
    <w:tbl>
      <w:tblPr>
        <w:tblStyle w:val="3"/>
        <w:tblW w:w="14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93"/>
        <w:gridCol w:w="1417"/>
        <w:gridCol w:w="1774"/>
        <w:gridCol w:w="1701"/>
        <w:gridCol w:w="1559"/>
        <w:gridCol w:w="1063"/>
        <w:gridCol w:w="1064"/>
        <w:gridCol w:w="1488"/>
        <w:gridCol w:w="1488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省份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医师资格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证书编码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医师执业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证书编码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执业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执业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类别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主要执业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机构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其他执业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机构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57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993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774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701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063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064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203" w:type="dxa"/>
            <w:vAlign w:val="center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993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774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701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063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064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203" w:type="dxa"/>
            <w:vAlign w:val="center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36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993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417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774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701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559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063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064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488" w:type="dxa"/>
            <w:vAlign w:val="center"/>
          </w:tcPr>
          <w:p>
            <w:pPr>
              <w:spacing w:line="570" w:lineRule="exact"/>
            </w:pPr>
          </w:p>
        </w:tc>
        <w:tc>
          <w:tcPr>
            <w:tcW w:w="1203" w:type="dxa"/>
            <w:vAlign w:val="center"/>
          </w:tcPr>
          <w:p>
            <w:pPr>
              <w:spacing w:line="570" w:lineRule="exact"/>
            </w:pPr>
          </w:p>
        </w:tc>
      </w:tr>
    </w:tbl>
    <w:p>
      <w:pPr>
        <w:wordWrap w:val="0"/>
        <w:ind w:right="700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审验人员</w:t>
      </w:r>
      <w:r>
        <w:rPr>
          <w:rFonts w:ascii="黑体" w:hAnsi="黑体" w:eastAsia="黑体"/>
          <w:sz w:val="28"/>
          <w:szCs w:val="28"/>
        </w:rPr>
        <w:t>签字：</w:t>
      </w:r>
    </w:p>
    <w:p>
      <w:pPr>
        <w:wordWrap w:val="0"/>
        <w:ind w:right="560" w:firstLine="11200" w:firstLineChars="4000"/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  <w:szCs w:val="28"/>
        </w:rPr>
        <w:t>年    月  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4211A"/>
    <w:rsid w:val="32B4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2022-05-10T04:31:00Z</dcterms:created>
  <dc:creator>逆爱</dc:creator>
  <cp:lastModifiedBy>逆爱</cp:lastModifiedBy>
  <dcterms:modified xsi:type="dcterms:W3CDTF">2022-05-10T04:32:07Z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8E4BC27121C8489F87C14082805A3C0E</vt:lpwstr>
  </property>
</Properties>
</file>