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1-2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贫困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脱贫指标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及指标解释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主要指标。</w:t>
      </w:r>
      <w:r>
        <w:rPr>
          <w:rFonts w:hint="eastAsia" w:ascii="仿宋" w:hAnsi="仿宋" w:eastAsia="仿宋" w:cs="仿宋"/>
          <w:sz w:val="32"/>
          <w:szCs w:val="32"/>
        </w:rPr>
        <w:t>“一降”，即：贫困发生率降至3%以下。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参考指标。</w:t>
      </w:r>
      <w:r>
        <w:rPr>
          <w:rFonts w:hint="eastAsia" w:ascii="仿宋" w:hAnsi="仿宋" w:eastAsia="仿宋" w:cs="仿宋"/>
          <w:sz w:val="32"/>
          <w:szCs w:val="32"/>
        </w:rPr>
        <w:t>“五通七有”。“五通”，即：通水、通电、通路、通广播电视、通宽带或通讯；“七有”，即：有村“两委”班子且发挥作用、有支撑稳定增收的产业、有村集体经济收入、有村级党组织阵地（办公场所）、有双语幼儿园（中心幼儿园）、有便民服务中心（文化体育活动场所）、有卫生室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贫困村退出指标解释：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贫困发生率&lt;3%：</w:t>
      </w:r>
      <w:r>
        <w:rPr>
          <w:rFonts w:hint="eastAsia" w:ascii="仿宋" w:hAnsi="仿宋" w:eastAsia="仿宋" w:cs="仿宋"/>
          <w:sz w:val="32"/>
          <w:szCs w:val="32"/>
        </w:rPr>
        <w:t>贫困发生率=未脱贫人口/农业户籍人口数×100%。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通水：</w:t>
      </w:r>
      <w:r>
        <w:rPr>
          <w:rFonts w:hint="eastAsia" w:ascii="仿宋" w:hAnsi="仿宋" w:eastAsia="仿宋" w:cs="仿宋"/>
          <w:sz w:val="32"/>
          <w:szCs w:val="32"/>
        </w:rPr>
        <w:t>贫困村基本安全饮水有保障（基本安全饮水由水质、水量、方便程度、保证率四项指标组成。四项指标中有任何一项低于基本安全最低值，就不能定为饮水基本安全。水质：符合《农村实施&lt;生活饮水卫生标准&gt;准则》要求的为基本安全；水量：每人每天获得的水量不低于20—40升为基本安全；方便程度：人力取水往返时间不超过20分钟为基本安全；保证率：供水保证率不低于90%为基本安全）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通电:</w:t>
      </w:r>
      <w:r>
        <w:rPr>
          <w:rFonts w:hint="eastAsia" w:ascii="仿宋" w:hAnsi="仿宋" w:eastAsia="仿宋" w:cs="仿宋"/>
          <w:sz w:val="32"/>
          <w:szCs w:val="32"/>
        </w:rPr>
        <w:t>具备条件的贫困村通动力电，贫困户生活用电全覆盖。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通路:</w:t>
      </w:r>
      <w:r>
        <w:rPr>
          <w:rFonts w:hint="eastAsia" w:ascii="仿宋" w:hAnsi="仿宋" w:eastAsia="仿宋" w:cs="仿宋"/>
          <w:sz w:val="32"/>
          <w:szCs w:val="32"/>
        </w:rPr>
        <w:t>具备条件的贫困村通硬化路（水泥、柏油）；不具备条件的贫困村通砂砾路，出行难问题得到解决。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通广播电视: </w:t>
      </w:r>
      <w:r>
        <w:rPr>
          <w:rFonts w:hint="eastAsia" w:ascii="仿宋" w:hAnsi="仿宋" w:eastAsia="仿宋" w:cs="仿宋"/>
          <w:sz w:val="32"/>
          <w:szCs w:val="32"/>
        </w:rPr>
        <w:t>贫困村通广播、电视，贫困户能听上广播、看上电视。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通宽带或通讯：</w:t>
      </w:r>
      <w:r>
        <w:rPr>
          <w:rFonts w:hint="eastAsia" w:ascii="仿宋" w:hAnsi="仿宋" w:eastAsia="仿宋" w:cs="仿宋"/>
          <w:sz w:val="32"/>
          <w:szCs w:val="32"/>
        </w:rPr>
        <w:t>贫困村能够接通网络或接收到通讯信号。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有村“两委”班子且发挥作用：</w:t>
      </w:r>
      <w:r>
        <w:rPr>
          <w:rFonts w:hint="eastAsia" w:ascii="仿宋" w:hAnsi="仿宋" w:eastAsia="仿宋" w:cs="仿宋"/>
          <w:sz w:val="32"/>
          <w:szCs w:val="32"/>
        </w:rPr>
        <w:t>贫困村“两委”班子健全且发挥作用。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有支撑稳定增收的产业:</w:t>
      </w:r>
      <w:r>
        <w:rPr>
          <w:rFonts w:hint="eastAsia" w:ascii="仿宋" w:hAnsi="仿宋" w:eastAsia="仿宋" w:cs="仿宋"/>
          <w:sz w:val="32"/>
          <w:szCs w:val="32"/>
        </w:rPr>
        <w:t>贫困村至少有一项支撑稳定增收的种植业、林果业、养殖业、农产品加工业、特色手工业、休闲农业、乡村旅游业、务工等产业。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有村集体经济收入:</w:t>
      </w:r>
      <w:r>
        <w:rPr>
          <w:rFonts w:hint="eastAsia" w:ascii="仿宋" w:hAnsi="仿宋" w:eastAsia="仿宋" w:cs="仿宋"/>
          <w:sz w:val="32"/>
          <w:szCs w:val="32"/>
        </w:rPr>
        <w:t>贫困村年集体经济收入（含转移性收入）超过5万元。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有村级党组织阵地（办公场所）:</w:t>
      </w:r>
      <w:r>
        <w:rPr>
          <w:rFonts w:hint="eastAsia" w:ascii="仿宋" w:hAnsi="仿宋" w:eastAsia="仿宋" w:cs="仿宋"/>
          <w:sz w:val="32"/>
          <w:szCs w:val="32"/>
        </w:rPr>
        <w:t>贫困村有固定的办公场所。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有幼儿园（中心幼儿园）:</w:t>
      </w:r>
      <w:r>
        <w:rPr>
          <w:rFonts w:hint="eastAsia" w:ascii="仿宋" w:hAnsi="仿宋" w:eastAsia="仿宋" w:cs="仿宋"/>
          <w:sz w:val="32"/>
          <w:szCs w:val="32"/>
        </w:rPr>
        <w:t>贫困村有村级双语幼儿园或中心幼儿园，学前儿童学习普通话，有能够胜任学前教育的老师，学前教育实现国家通用语言文字教学全覆盖。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有便民服务中心（文化体育活动场所）:</w:t>
      </w:r>
      <w:r>
        <w:rPr>
          <w:rFonts w:hint="eastAsia" w:ascii="仿宋" w:hAnsi="仿宋" w:eastAsia="仿宋" w:cs="仿宋"/>
          <w:sz w:val="32"/>
          <w:szCs w:val="32"/>
        </w:rPr>
        <w:t>服务功能基本满足群众婚礼、葬礼等活动需求，经常性开展群众文化体育活动。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有卫生室:能为农户提供基本医疗卫生服务的场所，有相对固定的医务人员，村容村貌整洁卫生。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left="0" w:leftChars="0" w:right="0" w:rightChars="0"/>
        <w:textAlignment w:val="auto"/>
        <w:outlineLvl w:val="9"/>
        <w:rPr>
          <w:rFonts w:hint="eastAsia"/>
          <w:sz w:val="32"/>
          <w:szCs w:val="32"/>
          <w:lang w:eastAsia="zh-CN"/>
        </w:rPr>
      </w:pPr>
    </w:p>
    <w:p>
      <w:pPr>
        <w:pStyle w:val="2"/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pStyle w:val="2"/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417" w:right="1418" w:bottom="1417" w:left="141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C60C5"/>
    <w:rsid w:val="0EFC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4" w:after="104"/>
      <w:outlineLvl w:val="2"/>
    </w:pPr>
    <w:rPr>
      <w:rFonts w:eastAsia="黑体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2018-09-23T02:49:00Z</dcterms:created>
  <dc:creator>Administrator</dc:creator>
  <cp:lastModifiedBy>Administrator</cp:lastModifiedBy>
  <dcterms:modified xsi:type="dcterms:W3CDTF">2018-09-23T02:49:40Z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