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hint="eastAsia" w:ascii="方正小标宋简体" w:hAnsi="方正小标宋简体" w:eastAsia="方正小标宋简体" w:cs="方正小标宋简体"/>
          <w:b w:val="0"/>
          <w:bCs/>
          <w:sz w:val="44"/>
          <w:szCs w:val="44"/>
          <w:lang w:val="en-US" w:eastAsia="zh-CN"/>
        </w:rPr>
      </w:pPr>
      <w:bookmarkStart w:id="1" w:name="_GoBack"/>
      <w:bookmarkEnd w:id="1"/>
      <w:r>
        <w:rPr>
          <w:rFonts w:hint="eastAsia" w:ascii="方正小标宋简体" w:hAnsi="方正小标宋简体" w:eastAsia="方正小标宋简体" w:cs="方正小标宋简体"/>
          <w:b w:val="0"/>
          <w:bCs/>
          <w:sz w:val="44"/>
          <w:szCs w:val="44"/>
        </w:rPr>
        <w:t>阿合奇县园地林地草地定级与基准地价</w:t>
      </w:r>
      <w:r>
        <w:rPr>
          <w:rFonts w:hint="eastAsia" w:ascii="方正小标宋简体" w:hAnsi="方正小标宋简体" w:eastAsia="方正小标宋简体" w:cs="方正小标宋简体"/>
          <w:b w:val="0"/>
          <w:bCs/>
          <w:sz w:val="44"/>
          <w:szCs w:val="44"/>
          <w:lang w:val="en-US" w:eastAsia="zh-CN"/>
        </w:rPr>
        <w:t>评估</w:t>
      </w:r>
    </w:p>
    <w:p>
      <w:pPr>
        <w:spacing w:after="156" w:afterLines="50" w:line="500" w:lineRule="exact"/>
        <w:jc w:val="center"/>
        <w:rPr>
          <w:rFonts w:hint="eastAsia" w:ascii="方正小标宋_GBK" w:hAnsi="方正小标宋_GBK" w:eastAsia="方正小标宋_GBK" w:cs="方正小标宋_GBK"/>
          <w:b/>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报告（公开稿）</w:t>
      </w:r>
    </w:p>
    <w:p>
      <w:pPr>
        <w:spacing w:line="360" w:lineRule="auto"/>
        <w:ind w:firstLine="480" w:firstLineChars="200"/>
        <w:rPr>
          <w:rFonts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根据《自然资源部办公厅关于做好 2022 年度自然资源评价评估工作的通知》（自然资办发〔2022〕13 号）文件要求：结合园、林、草地分等工作，同步启动本行政区域内的园、林、草地定级工作。2023 年 3 月《自然资源部办公厅关于做好园地林地草地定级和基准地价制定有关工作的通知》（自然资办函〔2023〕399 号）进一步要求：各市县自然资源主管部门要完成园地林地草地定级和基准地价制定工作；基准地价经省级自然资源主管部门验收后，由市、县人民政府按程序公布。为贯彻落实上级有关工作要求，建立健全阿合奇县自然资源资产分等定级估价制度，由阿合奇县人民政府批准、阿合奇县自然资源局组织开展了阿合奇县园地林地草地定级与基准地价制定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一、工作范围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根据园林草定级估价技术规范及定级估价规程，结合阿合奇县实际，确定阿合奇县园地林地草地定级与基准地价评估的工作范围为县域行政区范围内2023年国土变更调查的现状园地、林地和草地。</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二、工作任务</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本次园地林地草地定级与基准地价评估的主要工作内容包括：</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地林地草地定级：参照相关规程、技术标准要求，充分考虑阿合奇县自然条件、经济社会发展状况、土地市场的变动情况及园地林地草地利用现状，研究园地林地草地质量的差异与变化，综合评定园地林地草地级别；</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2、园地林地草地基准地价评估：分析区域土地利用状况，采用市场交易、种植成本、土地收益等相关资料评估各级别的园地林地草地基准地价；</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3、制订园地林地草地基准地价修正系数表：建立园地林地草地地价修正体系，包括影响因素及其权重、宗地地价影响因素指标说明和对应的基准地价修正系数等；</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4、编绘园地林地草地定级与基准地价成果图件；</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5、编制园地林地草地定级与基准地价评估工作报告和技术报告；</w:t>
      </w:r>
    </w:p>
    <w:p>
      <w:pPr>
        <w:pStyle w:val="1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6、建立园地林地草地定级与基准地价评估数据库。</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三、工作依据</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（一）文件依据</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1、自然资源部办公厅《关于做好2022年度自然资源评价评估工作的通知》（自然资办发〔2022〕13号）；</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2、《关于做好园地林地草地定级和基准地价制定有关工作的通知》（自然资办函〔2023〕399号）</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3、《自然资源部关于印发&lt;国土空间调查、规划、用途管制用地用海分类指南&gt;的通知》（自然资发〔2023〕234号）</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4、自然资源部办公厅《关于加强公示地价体系建设和管理有关问题的通知》（国土资厅发〔2017〕27号）；</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（二）技术依据</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1、《农用地定级规程》（GB/T 28405-2012）；</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2、《农用地估价规程》（GB/T 28406-2012）；</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3、《园地分等定级规程》（TD/T 1071-2022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4、《园地估价规程》（TD/T 1097-2024）</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5、《草地分等定级规程》（TD/T 1108-2025）</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6、《草地估价规程》（</w:t>
      </w:r>
      <w:bookmarkStart w:id="0" w:name="OLE_LINK1"/>
      <w:r>
        <w:rPr>
          <w:rFonts w:hint="eastAsia" w:ascii="仿宋_GB2312" w:hAnsi="仿宋_GB2312" w:eastAsia="仿宋_GB2312" w:cs="仿宋_GB2312"/>
          <w:sz w:val="32"/>
          <w:szCs w:val="32"/>
        </w:rPr>
        <w:t>TD/T 1107-2025</w:t>
      </w:r>
      <w:bookmarkEnd w:id="0"/>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7、《草地分等定级技术规范》（T/CREVA 3102-2021）</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8、《草地估价技术规范》（T/CREVA 1102-2021）</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9、《林地分等定级技术规范》（T/CREVA 3101- 2021）</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10、《林地分等定级规程》（TD/T 1106-2025）；</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11、《林地估价技术规范》（T/CREVA 1101-2021）</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12、《林地估价规程》（TD/T 1105-2025）</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13、《全国园地林地草地分等定级和基准地价制定技术问答》</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14、《自然资源分等定级通则》TD/T 1060-2021</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15、《自然资源价格评估通则》TD/T 1061-2021</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16、《国土空间调查、规划、用途管制用地用海分类指南》（2023年11月）</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17、《全国草地分等定级技术方案（指引）》</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18、《全国林地分等定级技术方案》（指引）</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19、《2022年全国森林、草原、湿地调查监测技术规程》</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20、《农村集体土地定级与估价技术指南》（TT/CREVA1201-2021）</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（三）其他依据</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1、阿合奇县2023年国土变更调查数据；</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2、阿合奇县草原监测、草地资源调查等成果资料</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3、阿合奇县土壤普查、土壤测土配方、农业普查等成果资料</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4、《新疆阿合奇县“十四五”简明森林经营方案》等</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四、土地定级</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定级技术方法园地、草地采用因素法、林地（商品林）采用多因素综合评价法划分土地级别。依据定级规程和定级技术规范的要求，充分利用计算机运算快、精度高的特点，分析影响园地林地草地质量与使用价值的各类自然、区位与社会经济因素，采用特尔斐法确定主导因素及权重；将各主导因素的功能分科学量化；计算各因素对各定级单元的影响分值，加权加和后得到定级单元的总分值，通过定级因素总分值分布规律及土地使用状况划分出园地林地草地的级别，并验证调整确定土地级别界线。</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依据定级规程和定级技术规范的要求，阿合奇县园地和林地采用综合方式定级，草地采用分类定级。</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五、基准地价评估</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1、基准地价内涵</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园地基准地价内涵：</w:t>
      </w:r>
      <w:r>
        <w:rPr>
          <w:rFonts w:hint="eastAsia" w:ascii="仿宋_GB2312" w:hAnsi="仿宋_GB2312" w:eastAsia="仿宋_GB2312" w:cs="仿宋_GB2312"/>
          <w:sz w:val="32"/>
          <w:szCs w:val="32"/>
        </w:rPr>
        <w:t>评价范围内作为园地用途条件下，于2024年1月1日，果园种植条件下，宗地外道路通达且有水源保障，宗地内有基本的排水与灌溉设施，耕作层土壤熟化且在正常年份能获得稳定收益的下的30年期承包经营权价格，不含地上附着物和定着物的价值。</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林地基准地价内涵：</w:t>
      </w:r>
      <w:r>
        <w:rPr>
          <w:rFonts w:hint="eastAsia" w:ascii="仿宋_GB2312" w:hAnsi="仿宋_GB2312" w:eastAsia="仿宋_GB2312" w:cs="仿宋_GB2312"/>
          <w:sz w:val="32"/>
          <w:szCs w:val="32"/>
        </w:rPr>
        <w:t>林地利用类型分为乔木林地、灌木林地和其他林地的条件下，于2024年1月1日，基础设施状况达到宗地外道路通达条件下的70年承包经营权价格，含地上附着物和定着物的价值。</w:t>
      </w:r>
    </w:p>
    <w:p>
      <w:pPr>
        <w:pStyle w:val="17"/>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阿合奇县林木所有权价格内涵设定一览表</w:t>
      </w:r>
    </w:p>
    <w:tbl>
      <w:tblPr>
        <w:tblStyle w:val="10"/>
        <w:tblW w:w="9061" w:type="dxa"/>
        <w:tblInd w:w="0" w:type="dxa"/>
        <w:tblLayout w:type="fixed"/>
        <w:tblCellMar>
          <w:top w:w="0" w:type="dxa"/>
          <w:left w:w="108" w:type="dxa"/>
          <w:bottom w:w="0" w:type="dxa"/>
          <w:right w:w="108" w:type="dxa"/>
        </w:tblCellMar>
      </w:tblPr>
      <w:tblGrid>
        <w:gridCol w:w="1624"/>
        <w:gridCol w:w="2553"/>
        <w:gridCol w:w="1968"/>
        <w:gridCol w:w="1205"/>
        <w:gridCol w:w="1711"/>
      </w:tblGrid>
      <w:tr>
        <w:tblPrEx>
          <w:tblLayout w:type="fixed"/>
          <w:tblCellMar>
            <w:top w:w="0" w:type="dxa"/>
            <w:left w:w="108" w:type="dxa"/>
            <w:bottom w:w="0" w:type="dxa"/>
            <w:right w:w="108" w:type="dxa"/>
          </w:tblCellMar>
        </w:tblPrEx>
        <w:trPr>
          <w:trHeight w:val="272" w:hRule="atLeast"/>
        </w:trPr>
        <w:tc>
          <w:tcPr>
            <w:tcW w:w="16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林地利用类型</w:t>
            </w:r>
          </w:p>
        </w:tc>
        <w:tc>
          <w:tcPr>
            <w:tcW w:w="255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优势树种</w:t>
            </w:r>
          </w:p>
        </w:tc>
        <w:tc>
          <w:tcPr>
            <w:tcW w:w="19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龄组</w:t>
            </w:r>
          </w:p>
        </w:tc>
        <w:tc>
          <w:tcPr>
            <w:tcW w:w="12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株数</w:t>
            </w:r>
          </w:p>
        </w:tc>
        <w:tc>
          <w:tcPr>
            <w:tcW w:w="171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林木主导功能</w:t>
            </w:r>
          </w:p>
        </w:tc>
      </w:tr>
      <w:tr>
        <w:tblPrEx>
          <w:tblLayout w:type="fixed"/>
          <w:tblCellMar>
            <w:top w:w="0" w:type="dxa"/>
            <w:left w:w="108" w:type="dxa"/>
            <w:bottom w:w="0" w:type="dxa"/>
            <w:right w:w="108" w:type="dxa"/>
          </w:tblCellMar>
        </w:tblPrEx>
        <w:trPr>
          <w:trHeight w:val="272" w:hRule="atLeast"/>
        </w:trPr>
        <w:tc>
          <w:tcPr>
            <w:tcW w:w="16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乔木林地</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杨树</w:t>
            </w:r>
          </w:p>
        </w:tc>
        <w:tc>
          <w:tcPr>
            <w:tcW w:w="19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成熟林（23年）</w:t>
            </w:r>
          </w:p>
        </w:tc>
        <w:tc>
          <w:tcPr>
            <w:tcW w:w="12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111株/亩</w:t>
            </w:r>
          </w:p>
        </w:tc>
        <w:tc>
          <w:tcPr>
            <w:tcW w:w="17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一般用材林</w:t>
            </w:r>
          </w:p>
        </w:tc>
      </w:tr>
      <w:tr>
        <w:tblPrEx>
          <w:tblLayout w:type="fixed"/>
          <w:tblCellMar>
            <w:top w:w="0" w:type="dxa"/>
            <w:left w:w="108" w:type="dxa"/>
            <w:bottom w:w="0" w:type="dxa"/>
            <w:right w:w="108" w:type="dxa"/>
          </w:tblCellMar>
        </w:tblPrEx>
        <w:trPr>
          <w:trHeight w:val="272" w:hRule="atLeast"/>
        </w:trPr>
        <w:tc>
          <w:tcPr>
            <w:tcW w:w="16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灌木林地</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杂灌</w:t>
            </w:r>
          </w:p>
        </w:tc>
        <w:tc>
          <w:tcPr>
            <w:tcW w:w="19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7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tblPrEx>
          <w:tblLayout w:type="fixed"/>
          <w:tblCellMar>
            <w:top w:w="0" w:type="dxa"/>
            <w:left w:w="108" w:type="dxa"/>
            <w:bottom w:w="0" w:type="dxa"/>
            <w:right w:w="108" w:type="dxa"/>
          </w:tblCellMar>
        </w:tblPrEx>
        <w:trPr>
          <w:trHeight w:val="272" w:hRule="atLeast"/>
        </w:trPr>
        <w:tc>
          <w:tcPr>
            <w:tcW w:w="16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其他林地</w:t>
            </w:r>
          </w:p>
        </w:tc>
        <w:tc>
          <w:tcPr>
            <w:tcW w:w="25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疏林、未成林、苗圃等</w:t>
            </w:r>
          </w:p>
        </w:tc>
        <w:tc>
          <w:tcPr>
            <w:tcW w:w="19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7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bl>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草地基准地价内涵：</w:t>
      </w:r>
      <w:r>
        <w:rPr>
          <w:rFonts w:hint="eastAsia" w:ascii="仿宋_GB2312" w:hAnsi="仿宋_GB2312" w:eastAsia="仿宋_GB2312" w:cs="仿宋_GB2312"/>
          <w:sz w:val="32"/>
          <w:szCs w:val="32"/>
        </w:rPr>
        <w:t>草地利用类型分为人工牧草地、天然牧草地和其他草地条件下，于2024年1月1日，人工牧草地基础设施状况设定宗地外道路通达且有水源灌溉设施，宗地内达到耕作利用条件；天然牧草地和其他草地基础设施状况达到宗地外道路通达条件下的30年承包经营权价格。</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2、评估技术思路</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园地：</w:t>
      </w:r>
      <w:r>
        <w:rPr>
          <w:rFonts w:hint="eastAsia" w:ascii="仿宋_GB2312" w:hAnsi="仿宋_GB2312" w:eastAsia="仿宋_GB2312" w:cs="仿宋_GB2312"/>
          <w:sz w:val="32"/>
          <w:szCs w:val="32"/>
        </w:rPr>
        <w:t>依据《园地估价规程》的要求，在园地定级基础上，调查园地投入产出样点资料和开发整治样点资料，并计算样点地价，以样点地价的平均值测算园地初步基准地价。测算出园地级别基准地价后，对各级别基准地价进行比较和实地验证，最终确定各级别基准地价。</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林地：</w:t>
      </w:r>
      <w:r>
        <w:rPr>
          <w:rFonts w:hint="eastAsia" w:ascii="仿宋_GB2312" w:hAnsi="仿宋_GB2312" w:eastAsia="仿宋_GB2312" w:cs="仿宋_GB2312"/>
          <w:sz w:val="32"/>
          <w:szCs w:val="32"/>
        </w:rPr>
        <w:t>依据《林地估价规程》的要求，在林地定级基础上，调查林地投入产出资料和开发整治样点资料，并计算样点地价，以样点地价的平均值测算林地初步基准地价。测算出林地级别基准地价后，对各级别基准地价进行比较和实地验证，最终确定各级别基准地价。</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草地：</w:t>
      </w:r>
      <w:r>
        <w:rPr>
          <w:rFonts w:hint="eastAsia" w:ascii="仿宋_GB2312" w:hAnsi="仿宋_GB2312" w:eastAsia="仿宋_GB2312" w:cs="仿宋_GB2312"/>
          <w:sz w:val="32"/>
          <w:szCs w:val="32"/>
        </w:rPr>
        <w:t>依据《草地估价规程》的要求，在草地定级基础上，调查草地投入产出资料和流转样点资料计算样点地价，以样点地价的平均值测算草地初步基准地价。测算出草地级别基准地价后，对各级别基准地价进行验证及调整，最终确定各级别基准地价。</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3、基准地价评估采用的方法</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阿合奇县园地林地草地基准地价评估采用样点地价平均法。其中，园地采用收益还原法（投入产出效益）和成本逼近法（开发整治资料）测算样点地价；林地使用权采用收益还原法（投入产出效益）和成本逼近法（开发整治资料）测算样点地价，林木所有权采用市场价倒算法（投入产出效益）和系数修正法测算样点地价；草地采用收益还原法（投入产出效益）测算样点地价。</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4、基准地价评估结果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pacing w:val="20"/>
          <w:sz w:val="32"/>
          <w:szCs w:val="32"/>
        </w:rPr>
      </w:pPr>
      <w:r>
        <w:rPr>
          <w:rFonts w:hint="eastAsia" w:ascii="仿宋_GB2312" w:hAnsi="仿宋_GB2312" w:eastAsia="仿宋_GB2312" w:cs="仿宋_GB2312"/>
          <w:sz w:val="32"/>
          <w:szCs w:val="32"/>
        </w:rPr>
        <w:t>根据地价测算结果，阿合奇县园地林地草地基准地价确定如下。</w:t>
      </w:r>
    </w:p>
    <w:p>
      <w:pPr>
        <w:widowControl/>
        <w:jc w:val="left"/>
        <w:rPr>
          <w:rFonts w:hint="eastAsia" w:ascii="仿宋_GB2312" w:hAnsi="仿宋_GB2312" w:eastAsia="仿宋_GB2312" w:cs="仿宋_GB2312"/>
          <w:b/>
          <w:spacing w:val="20"/>
          <w:sz w:val="32"/>
          <w:szCs w:val="32"/>
        </w:rPr>
      </w:pPr>
      <w:r>
        <w:rPr>
          <w:rFonts w:hint="eastAsia" w:ascii="仿宋_GB2312" w:hAnsi="仿宋_GB2312" w:eastAsia="仿宋_GB2312" w:cs="仿宋_GB2312"/>
          <w:b/>
          <w:sz w:val="32"/>
          <w:szCs w:val="32"/>
        </w:rPr>
        <w:br w:type="page"/>
      </w:r>
    </w:p>
    <w:p>
      <w:pPr>
        <w:pStyle w:val="21"/>
        <w:jc w:val="center"/>
        <w:rPr>
          <w:rFonts w:hint="eastAsia" w:ascii="仿宋_GB2312" w:hAnsi="仿宋_GB2312" w:eastAsia="仿宋_GB2312" w:cs="仿宋_GB2312"/>
          <w:b/>
          <w:sz w:val="32"/>
          <w:szCs w:val="32"/>
        </w:rPr>
      </w:pPr>
    </w:p>
    <w:p>
      <w:pPr>
        <w:pStyle w:val="21"/>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阿合奇县园地林地草地基准地价汇总表</w:t>
      </w:r>
    </w:p>
    <w:p>
      <w:pPr>
        <w:rPr>
          <w:rFonts w:hint="eastAsia" w:ascii="仿宋_GB2312" w:hAnsi="仿宋_GB2312" w:eastAsia="仿宋_GB2312" w:cs="仿宋_GB2312"/>
          <w:sz w:val="32"/>
          <w:szCs w:val="32"/>
        </w:rPr>
      </w:pPr>
    </w:p>
    <w:tbl>
      <w:tblPr>
        <w:tblStyle w:val="10"/>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04"/>
        <w:gridCol w:w="1545"/>
        <w:gridCol w:w="741"/>
        <w:gridCol w:w="984"/>
        <w:gridCol w:w="741"/>
        <w:gridCol w:w="984"/>
        <w:gridCol w:w="708"/>
        <w:gridCol w:w="98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62" w:type="dxa"/>
            <w:gridSpan w:val="3"/>
            <w:vMerge w:val="restart"/>
            <w:tcBorders>
              <w:tl2br w:val="single" w:color="auto" w:sz="4" w:space="0"/>
            </w:tcBorders>
            <w:vAlign w:val="center"/>
          </w:tcPr>
          <w:p>
            <w:pPr>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级别</w:t>
            </w:r>
          </w:p>
          <w:p>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地类</w:t>
            </w:r>
          </w:p>
        </w:tc>
        <w:tc>
          <w:tcPr>
            <w:tcW w:w="1725" w:type="dxa"/>
            <w:gridSpan w:val="2"/>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1级</w:t>
            </w:r>
          </w:p>
        </w:tc>
        <w:tc>
          <w:tcPr>
            <w:tcW w:w="1725" w:type="dxa"/>
            <w:gridSpan w:val="2"/>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2级</w:t>
            </w:r>
          </w:p>
        </w:tc>
        <w:tc>
          <w:tcPr>
            <w:tcW w:w="1692" w:type="dxa"/>
            <w:gridSpan w:val="2"/>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3级</w:t>
            </w:r>
          </w:p>
        </w:tc>
        <w:tc>
          <w:tcPr>
            <w:tcW w:w="1071" w:type="dxa"/>
            <w:vMerge w:val="restart"/>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62" w:type="dxa"/>
            <w:gridSpan w:val="3"/>
            <w:vMerge w:val="continue"/>
            <w:vAlign w:val="center"/>
          </w:tcPr>
          <w:p>
            <w:pPr>
              <w:jc w:val="center"/>
              <w:rPr>
                <w:rFonts w:hint="eastAsia" w:ascii="仿宋_GB2312" w:hAnsi="仿宋_GB2312" w:eastAsia="仿宋_GB2312" w:cs="仿宋_GB2312"/>
                <w:kern w:val="0"/>
                <w:sz w:val="32"/>
                <w:szCs w:val="32"/>
              </w:rPr>
            </w:pPr>
          </w:p>
        </w:tc>
        <w:tc>
          <w:tcPr>
            <w:tcW w:w="741"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元/亩</w:t>
            </w:r>
          </w:p>
        </w:tc>
        <w:tc>
          <w:tcPr>
            <w:tcW w:w="984"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万元/公顷</w:t>
            </w:r>
          </w:p>
        </w:tc>
        <w:tc>
          <w:tcPr>
            <w:tcW w:w="741" w:type="dxa"/>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元/亩</w:t>
            </w:r>
          </w:p>
        </w:tc>
        <w:tc>
          <w:tcPr>
            <w:tcW w:w="984" w:type="dxa"/>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万元/公顷</w:t>
            </w:r>
          </w:p>
        </w:tc>
        <w:tc>
          <w:tcPr>
            <w:tcW w:w="708"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元/亩</w:t>
            </w:r>
          </w:p>
        </w:tc>
        <w:tc>
          <w:tcPr>
            <w:tcW w:w="984" w:type="dxa"/>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万元/公顷</w:t>
            </w:r>
          </w:p>
        </w:tc>
        <w:tc>
          <w:tcPr>
            <w:tcW w:w="1071" w:type="dxa"/>
            <w:vMerge w:val="continue"/>
            <w:vAlign w:val="center"/>
          </w:tcPr>
          <w:p>
            <w:pPr>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园地</w:t>
            </w:r>
          </w:p>
        </w:tc>
        <w:tc>
          <w:tcPr>
            <w:tcW w:w="22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果园</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6012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4869</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其他园地</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3563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5.35</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2842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林地</w:t>
            </w:r>
          </w:p>
        </w:tc>
        <w:tc>
          <w:tcPr>
            <w:tcW w:w="70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乔木林地</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基准地价</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6619</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9.93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5200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w:t>
            </w:r>
          </w:p>
        </w:tc>
        <w:tc>
          <w:tcPr>
            <w:tcW w:w="1071"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林地使用权价格</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2634</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3.95</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2155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林木所有权价格</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3985</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5.98</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3045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4.57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其他林地</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基准地价</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4078</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6.12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3311</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4.97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林地使用权价格</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2394</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3.59</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林木所有权价格</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1684</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1287</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灌木林地</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基准地价</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2077</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1777</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林地使用权价格</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1662</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2.49</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70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林木所有权价格</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415</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0.62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0.55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restart"/>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草地</w:t>
            </w:r>
          </w:p>
        </w:tc>
        <w:tc>
          <w:tcPr>
            <w:tcW w:w="22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人工牧草地</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3673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3387</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天然牧草地</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687</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487</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0.73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0.53</w:t>
            </w:r>
          </w:p>
        </w:tc>
        <w:tc>
          <w:tcPr>
            <w:tcW w:w="1071"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其他草地</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132</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0.20</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0.16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p>
        </w:tc>
        <w:tc>
          <w:tcPr>
            <w:tcW w:w="1071"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bl>
    <w:p>
      <w:pPr>
        <w:widowControl/>
        <w:tabs>
          <w:tab w:val="left" w:pos="2676"/>
        </w:tabs>
        <w:jc w:val="left"/>
        <w:rPr>
          <w:rFonts w:hint="eastAsia" w:ascii="仿宋_GB2312" w:hAnsi="仿宋_GB2312" w:eastAsia="仿宋_GB2312" w:cs="仿宋_GB2312"/>
          <w:b/>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62186"/>
    </w:sdtPr>
    <w:sdtContent>
      <w:p>
        <w:pPr>
          <w:pStyle w:val="6"/>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TFiOWM2NTY2NTNhZGYzOWEzZTEzYzRiYjBiNWIifQ=="/>
  </w:docVars>
  <w:rsids>
    <w:rsidRoot w:val="001224F6"/>
    <w:rsid w:val="00000AE1"/>
    <w:rsid w:val="0000602E"/>
    <w:rsid w:val="0000673F"/>
    <w:rsid w:val="000073DE"/>
    <w:rsid w:val="00014029"/>
    <w:rsid w:val="00015363"/>
    <w:rsid w:val="00016543"/>
    <w:rsid w:val="000178E2"/>
    <w:rsid w:val="00024BFF"/>
    <w:rsid w:val="00025EAE"/>
    <w:rsid w:val="00027455"/>
    <w:rsid w:val="00027ECA"/>
    <w:rsid w:val="000311BB"/>
    <w:rsid w:val="0003425F"/>
    <w:rsid w:val="00036A26"/>
    <w:rsid w:val="000373D7"/>
    <w:rsid w:val="0004025E"/>
    <w:rsid w:val="000417B1"/>
    <w:rsid w:val="00043211"/>
    <w:rsid w:val="00045710"/>
    <w:rsid w:val="00047E47"/>
    <w:rsid w:val="00051EFB"/>
    <w:rsid w:val="00051FF1"/>
    <w:rsid w:val="0005313F"/>
    <w:rsid w:val="00055E0E"/>
    <w:rsid w:val="0005671B"/>
    <w:rsid w:val="000578CA"/>
    <w:rsid w:val="000612F4"/>
    <w:rsid w:val="00061B31"/>
    <w:rsid w:val="00063FD5"/>
    <w:rsid w:val="000659C7"/>
    <w:rsid w:val="00066BC4"/>
    <w:rsid w:val="000713F0"/>
    <w:rsid w:val="000746AD"/>
    <w:rsid w:val="0008197F"/>
    <w:rsid w:val="0008313F"/>
    <w:rsid w:val="0008545E"/>
    <w:rsid w:val="000906F8"/>
    <w:rsid w:val="00091014"/>
    <w:rsid w:val="00094FAF"/>
    <w:rsid w:val="00096288"/>
    <w:rsid w:val="0009692C"/>
    <w:rsid w:val="000A0E84"/>
    <w:rsid w:val="000A1618"/>
    <w:rsid w:val="000A52FB"/>
    <w:rsid w:val="000A70CD"/>
    <w:rsid w:val="000A7211"/>
    <w:rsid w:val="000B14F9"/>
    <w:rsid w:val="000B1774"/>
    <w:rsid w:val="000B42D7"/>
    <w:rsid w:val="000B7573"/>
    <w:rsid w:val="000C26B5"/>
    <w:rsid w:val="000C2F03"/>
    <w:rsid w:val="000C42B5"/>
    <w:rsid w:val="000C482D"/>
    <w:rsid w:val="000C53B8"/>
    <w:rsid w:val="000C6696"/>
    <w:rsid w:val="000C7121"/>
    <w:rsid w:val="000C7405"/>
    <w:rsid w:val="000D0C7F"/>
    <w:rsid w:val="000D355A"/>
    <w:rsid w:val="000D4040"/>
    <w:rsid w:val="000D5BE9"/>
    <w:rsid w:val="000D68F6"/>
    <w:rsid w:val="000D79B2"/>
    <w:rsid w:val="000E0A3A"/>
    <w:rsid w:val="000E15C9"/>
    <w:rsid w:val="000E1B62"/>
    <w:rsid w:val="000E22FA"/>
    <w:rsid w:val="000E3671"/>
    <w:rsid w:val="000E4452"/>
    <w:rsid w:val="000E504D"/>
    <w:rsid w:val="000E5123"/>
    <w:rsid w:val="000E6DA7"/>
    <w:rsid w:val="000E6ED1"/>
    <w:rsid w:val="000E77C2"/>
    <w:rsid w:val="000E79C5"/>
    <w:rsid w:val="000F04F7"/>
    <w:rsid w:val="000F0824"/>
    <w:rsid w:val="000F2C74"/>
    <w:rsid w:val="000F441F"/>
    <w:rsid w:val="000F54B4"/>
    <w:rsid w:val="00100BD6"/>
    <w:rsid w:val="00103037"/>
    <w:rsid w:val="00105EAC"/>
    <w:rsid w:val="00106C8F"/>
    <w:rsid w:val="00106F24"/>
    <w:rsid w:val="001074A5"/>
    <w:rsid w:val="00110183"/>
    <w:rsid w:val="001103ED"/>
    <w:rsid w:val="00110848"/>
    <w:rsid w:val="00110A10"/>
    <w:rsid w:val="00111F0B"/>
    <w:rsid w:val="0011384C"/>
    <w:rsid w:val="0011402F"/>
    <w:rsid w:val="001163DD"/>
    <w:rsid w:val="001212CE"/>
    <w:rsid w:val="0012148A"/>
    <w:rsid w:val="001224F6"/>
    <w:rsid w:val="001228D4"/>
    <w:rsid w:val="00123B2F"/>
    <w:rsid w:val="00124164"/>
    <w:rsid w:val="0012491C"/>
    <w:rsid w:val="00130894"/>
    <w:rsid w:val="0013205E"/>
    <w:rsid w:val="001353E2"/>
    <w:rsid w:val="00135B73"/>
    <w:rsid w:val="00135C5C"/>
    <w:rsid w:val="00140976"/>
    <w:rsid w:val="00141448"/>
    <w:rsid w:val="00145D27"/>
    <w:rsid w:val="00147826"/>
    <w:rsid w:val="00151102"/>
    <w:rsid w:val="001564B6"/>
    <w:rsid w:val="001601D1"/>
    <w:rsid w:val="001630D6"/>
    <w:rsid w:val="001634A9"/>
    <w:rsid w:val="00164CA2"/>
    <w:rsid w:val="00164E47"/>
    <w:rsid w:val="00167DFE"/>
    <w:rsid w:val="00172946"/>
    <w:rsid w:val="001730AC"/>
    <w:rsid w:val="00174C28"/>
    <w:rsid w:val="00175594"/>
    <w:rsid w:val="00176F8D"/>
    <w:rsid w:val="001771CE"/>
    <w:rsid w:val="001836B6"/>
    <w:rsid w:val="001848BC"/>
    <w:rsid w:val="001848C0"/>
    <w:rsid w:val="00184D45"/>
    <w:rsid w:val="00185E88"/>
    <w:rsid w:val="00187A3E"/>
    <w:rsid w:val="00187F7A"/>
    <w:rsid w:val="001939F6"/>
    <w:rsid w:val="00193D3C"/>
    <w:rsid w:val="0019466B"/>
    <w:rsid w:val="001A0893"/>
    <w:rsid w:val="001A1879"/>
    <w:rsid w:val="001A2665"/>
    <w:rsid w:val="001A2F52"/>
    <w:rsid w:val="001A5738"/>
    <w:rsid w:val="001A6310"/>
    <w:rsid w:val="001A7374"/>
    <w:rsid w:val="001B1030"/>
    <w:rsid w:val="001B1A1D"/>
    <w:rsid w:val="001B26DE"/>
    <w:rsid w:val="001B3B07"/>
    <w:rsid w:val="001B5AB8"/>
    <w:rsid w:val="001C4C70"/>
    <w:rsid w:val="001C5943"/>
    <w:rsid w:val="001C5A81"/>
    <w:rsid w:val="001D21EE"/>
    <w:rsid w:val="001E27EB"/>
    <w:rsid w:val="001E2EEF"/>
    <w:rsid w:val="001E4A3B"/>
    <w:rsid w:val="001E54E2"/>
    <w:rsid w:val="001F0B94"/>
    <w:rsid w:val="00202660"/>
    <w:rsid w:val="00202C15"/>
    <w:rsid w:val="0020302C"/>
    <w:rsid w:val="002040BB"/>
    <w:rsid w:val="002101E3"/>
    <w:rsid w:val="00210358"/>
    <w:rsid w:val="00210366"/>
    <w:rsid w:val="002107CD"/>
    <w:rsid w:val="00211855"/>
    <w:rsid w:val="00211BD7"/>
    <w:rsid w:val="0021284D"/>
    <w:rsid w:val="002202E3"/>
    <w:rsid w:val="00220D57"/>
    <w:rsid w:val="002218E4"/>
    <w:rsid w:val="002235FA"/>
    <w:rsid w:val="00226BF6"/>
    <w:rsid w:val="00231513"/>
    <w:rsid w:val="002347DD"/>
    <w:rsid w:val="002359DE"/>
    <w:rsid w:val="0023700C"/>
    <w:rsid w:val="00240F8F"/>
    <w:rsid w:val="00243431"/>
    <w:rsid w:val="00244395"/>
    <w:rsid w:val="00246D9F"/>
    <w:rsid w:val="002478B9"/>
    <w:rsid w:val="00247A87"/>
    <w:rsid w:val="002503E4"/>
    <w:rsid w:val="00252548"/>
    <w:rsid w:val="0025532F"/>
    <w:rsid w:val="00255FB2"/>
    <w:rsid w:val="00257458"/>
    <w:rsid w:val="002609D7"/>
    <w:rsid w:val="00262AEC"/>
    <w:rsid w:val="00262E57"/>
    <w:rsid w:val="00263AA2"/>
    <w:rsid w:val="00265927"/>
    <w:rsid w:val="00267F60"/>
    <w:rsid w:val="00270205"/>
    <w:rsid w:val="00271017"/>
    <w:rsid w:val="00272C9B"/>
    <w:rsid w:val="00273F33"/>
    <w:rsid w:val="00277ABA"/>
    <w:rsid w:val="00280092"/>
    <w:rsid w:val="0028179D"/>
    <w:rsid w:val="00282B55"/>
    <w:rsid w:val="0028420C"/>
    <w:rsid w:val="00285AA5"/>
    <w:rsid w:val="00285D52"/>
    <w:rsid w:val="00285FA0"/>
    <w:rsid w:val="00287FEE"/>
    <w:rsid w:val="00291FD9"/>
    <w:rsid w:val="002922B1"/>
    <w:rsid w:val="00293C55"/>
    <w:rsid w:val="002978E3"/>
    <w:rsid w:val="002A5927"/>
    <w:rsid w:val="002A6397"/>
    <w:rsid w:val="002A6A8E"/>
    <w:rsid w:val="002B1F51"/>
    <w:rsid w:val="002B46A9"/>
    <w:rsid w:val="002B61CB"/>
    <w:rsid w:val="002B642C"/>
    <w:rsid w:val="002B73E1"/>
    <w:rsid w:val="002C0C93"/>
    <w:rsid w:val="002C1EE3"/>
    <w:rsid w:val="002C37C2"/>
    <w:rsid w:val="002C6EF3"/>
    <w:rsid w:val="002D07B4"/>
    <w:rsid w:val="002D2074"/>
    <w:rsid w:val="002D3021"/>
    <w:rsid w:val="002D3594"/>
    <w:rsid w:val="002D3F91"/>
    <w:rsid w:val="002D7084"/>
    <w:rsid w:val="002E17BA"/>
    <w:rsid w:val="002E3E7C"/>
    <w:rsid w:val="002E5503"/>
    <w:rsid w:val="002E5772"/>
    <w:rsid w:val="002E6293"/>
    <w:rsid w:val="002E7AFD"/>
    <w:rsid w:val="002F227D"/>
    <w:rsid w:val="002F2D5D"/>
    <w:rsid w:val="002F41D4"/>
    <w:rsid w:val="002F54A0"/>
    <w:rsid w:val="002F569B"/>
    <w:rsid w:val="002F6506"/>
    <w:rsid w:val="002F7C53"/>
    <w:rsid w:val="0030049C"/>
    <w:rsid w:val="00301615"/>
    <w:rsid w:val="0030565D"/>
    <w:rsid w:val="003058AD"/>
    <w:rsid w:val="00310AF5"/>
    <w:rsid w:val="00313407"/>
    <w:rsid w:val="003158B4"/>
    <w:rsid w:val="00317FE7"/>
    <w:rsid w:val="00322007"/>
    <w:rsid w:val="00322EC2"/>
    <w:rsid w:val="003242CE"/>
    <w:rsid w:val="00324B55"/>
    <w:rsid w:val="00325E18"/>
    <w:rsid w:val="00325F47"/>
    <w:rsid w:val="00327008"/>
    <w:rsid w:val="003340E2"/>
    <w:rsid w:val="003365F6"/>
    <w:rsid w:val="00340EE6"/>
    <w:rsid w:val="00342264"/>
    <w:rsid w:val="003460E0"/>
    <w:rsid w:val="00346345"/>
    <w:rsid w:val="00347B99"/>
    <w:rsid w:val="00352B6F"/>
    <w:rsid w:val="00353D15"/>
    <w:rsid w:val="003565DB"/>
    <w:rsid w:val="0036291B"/>
    <w:rsid w:val="00362EE5"/>
    <w:rsid w:val="00362F60"/>
    <w:rsid w:val="0036399E"/>
    <w:rsid w:val="00363E73"/>
    <w:rsid w:val="00364D0F"/>
    <w:rsid w:val="00370F21"/>
    <w:rsid w:val="00374C30"/>
    <w:rsid w:val="00375281"/>
    <w:rsid w:val="00377738"/>
    <w:rsid w:val="003855C0"/>
    <w:rsid w:val="003924E2"/>
    <w:rsid w:val="00392EE9"/>
    <w:rsid w:val="00394A73"/>
    <w:rsid w:val="003A0078"/>
    <w:rsid w:val="003A4B89"/>
    <w:rsid w:val="003A603F"/>
    <w:rsid w:val="003A6B33"/>
    <w:rsid w:val="003A7C37"/>
    <w:rsid w:val="003A7E1B"/>
    <w:rsid w:val="003B04BD"/>
    <w:rsid w:val="003B3204"/>
    <w:rsid w:val="003B40BB"/>
    <w:rsid w:val="003C28EE"/>
    <w:rsid w:val="003C3A99"/>
    <w:rsid w:val="003C6CF0"/>
    <w:rsid w:val="003C7E93"/>
    <w:rsid w:val="003D254D"/>
    <w:rsid w:val="003D3A22"/>
    <w:rsid w:val="003D521E"/>
    <w:rsid w:val="003D7530"/>
    <w:rsid w:val="003E41E3"/>
    <w:rsid w:val="003E542E"/>
    <w:rsid w:val="003E5D51"/>
    <w:rsid w:val="003E7860"/>
    <w:rsid w:val="003F1587"/>
    <w:rsid w:val="003F1AC6"/>
    <w:rsid w:val="003F409E"/>
    <w:rsid w:val="003F4BCD"/>
    <w:rsid w:val="003F4F93"/>
    <w:rsid w:val="003F63A6"/>
    <w:rsid w:val="003F6BC9"/>
    <w:rsid w:val="0040019B"/>
    <w:rsid w:val="004001C1"/>
    <w:rsid w:val="00400BED"/>
    <w:rsid w:val="00402CB3"/>
    <w:rsid w:val="00405DD8"/>
    <w:rsid w:val="004074AB"/>
    <w:rsid w:val="00412935"/>
    <w:rsid w:val="00413AB7"/>
    <w:rsid w:val="004159E6"/>
    <w:rsid w:val="0041617D"/>
    <w:rsid w:val="004166B1"/>
    <w:rsid w:val="0042056D"/>
    <w:rsid w:val="00420E78"/>
    <w:rsid w:val="00424A18"/>
    <w:rsid w:val="004252C7"/>
    <w:rsid w:val="00425707"/>
    <w:rsid w:val="00425B94"/>
    <w:rsid w:val="00425D77"/>
    <w:rsid w:val="0042679B"/>
    <w:rsid w:val="004272E9"/>
    <w:rsid w:val="00431F84"/>
    <w:rsid w:val="00433679"/>
    <w:rsid w:val="004347D8"/>
    <w:rsid w:val="00435838"/>
    <w:rsid w:val="00437501"/>
    <w:rsid w:val="004427C4"/>
    <w:rsid w:val="00442C5C"/>
    <w:rsid w:val="00443E1D"/>
    <w:rsid w:val="00443F56"/>
    <w:rsid w:val="004442F4"/>
    <w:rsid w:val="00447B10"/>
    <w:rsid w:val="00447EF9"/>
    <w:rsid w:val="004504BD"/>
    <w:rsid w:val="004515BE"/>
    <w:rsid w:val="00452ED5"/>
    <w:rsid w:val="004535CD"/>
    <w:rsid w:val="004541CC"/>
    <w:rsid w:val="00455B89"/>
    <w:rsid w:val="00463193"/>
    <w:rsid w:val="004631D5"/>
    <w:rsid w:val="00464E31"/>
    <w:rsid w:val="00467385"/>
    <w:rsid w:val="00467FB3"/>
    <w:rsid w:val="00470CD4"/>
    <w:rsid w:val="00470EC4"/>
    <w:rsid w:val="0047517F"/>
    <w:rsid w:val="0047666B"/>
    <w:rsid w:val="00476E95"/>
    <w:rsid w:val="00484941"/>
    <w:rsid w:val="00487667"/>
    <w:rsid w:val="00490A2A"/>
    <w:rsid w:val="004972B7"/>
    <w:rsid w:val="004A18CE"/>
    <w:rsid w:val="004A2D52"/>
    <w:rsid w:val="004A3633"/>
    <w:rsid w:val="004A58C4"/>
    <w:rsid w:val="004B236F"/>
    <w:rsid w:val="004C0413"/>
    <w:rsid w:val="004C1E3B"/>
    <w:rsid w:val="004C2B73"/>
    <w:rsid w:val="004C4403"/>
    <w:rsid w:val="004C7C38"/>
    <w:rsid w:val="004C7D8E"/>
    <w:rsid w:val="004D1A62"/>
    <w:rsid w:val="004D5D52"/>
    <w:rsid w:val="004D6020"/>
    <w:rsid w:val="004D6ADD"/>
    <w:rsid w:val="004E12CC"/>
    <w:rsid w:val="004E14EB"/>
    <w:rsid w:val="004E6639"/>
    <w:rsid w:val="004F06C4"/>
    <w:rsid w:val="004F2F16"/>
    <w:rsid w:val="004F3945"/>
    <w:rsid w:val="004F4575"/>
    <w:rsid w:val="004F4C01"/>
    <w:rsid w:val="004F746F"/>
    <w:rsid w:val="005017FE"/>
    <w:rsid w:val="005043A2"/>
    <w:rsid w:val="005069C0"/>
    <w:rsid w:val="00512468"/>
    <w:rsid w:val="005124AF"/>
    <w:rsid w:val="00515D74"/>
    <w:rsid w:val="00516CCF"/>
    <w:rsid w:val="00517663"/>
    <w:rsid w:val="005209F2"/>
    <w:rsid w:val="00520BA6"/>
    <w:rsid w:val="00520F3C"/>
    <w:rsid w:val="0052383A"/>
    <w:rsid w:val="00527967"/>
    <w:rsid w:val="0053301E"/>
    <w:rsid w:val="005332AE"/>
    <w:rsid w:val="005338C8"/>
    <w:rsid w:val="00534C56"/>
    <w:rsid w:val="00536E6E"/>
    <w:rsid w:val="0053763A"/>
    <w:rsid w:val="005471DD"/>
    <w:rsid w:val="005512B6"/>
    <w:rsid w:val="00551573"/>
    <w:rsid w:val="0055193C"/>
    <w:rsid w:val="00554328"/>
    <w:rsid w:val="00561E05"/>
    <w:rsid w:val="005622A7"/>
    <w:rsid w:val="00562CB1"/>
    <w:rsid w:val="0056402F"/>
    <w:rsid w:val="00566159"/>
    <w:rsid w:val="00566EA5"/>
    <w:rsid w:val="00567D09"/>
    <w:rsid w:val="00571F80"/>
    <w:rsid w:val="0057216B"/>
    <w:rsid w:val="00577F8A"/>
    <w:rsid w:val="00580A11"/>
    <w:rsid w:val="00582048"/>
    <w:rsid w:val="005824B0"/>
    <w:rsid w:val="00584CA1"/>
    <w:rsid w:val="0058759F"/>
    <w:rsid w:val="005924DE"/>
    <w:rsid w:val="00595B77"/>
    <w:rsid w:val="00595FB9"/>
    <w:rsid w:val="00596392"/>
    <w:rsid w:val="005969D2"/>
    <w:rsid w:val="005971F3"/>
    <w:rsid w:val="005A17D3"/>
    <w:rsid w:val="005A2251"/>
    <w:rsid w:val="005A413E"/>
    <w:rsid w:val="005B115E"/>
    <w:rsid w:val="005B467B"/>
    <w:rsid w:val="005B48CF"/>
    <w:rsid w:val="005B4DDC"/>
    <w:rsid w:val="005B52AE"/>
    <w:rsid w:val="005C0855"/>
    <w:rsid w:val="005C1663"/>
    <w:rsid w:val="005C1C9B"/>
    <w:rsid w:val="005C1F71"/>
    <w:rsid w:val="005C2295"/>
    <w:rsid w:val="005C2A95"/>
    <w:rsid w:val="005C2B20"/>
    <w:rsid w:val="005C3C68"/>
    <w:rsid w:val="005C3F71"/>
    <w:rsid w:val="005C7106"/>
    <w:rsid w:val="005D2D41"/>
    <w:rsid w:val="005D41EE"/>
    <w:rsid w:val="005D553E"/>
    <w:rsid w:val="005D5D50"/>
    <w:rsid w:val="005D754A"/>
    <w:rsid w:val="005E23C8"/>
    <w:rsid w:val="005E72DB"/>
    <w:rsid w:val="005F0ED1"/>
    <w:rsid w:val="005F2802"/>
    <w:rsid w:val="005F352B"/>
    <w:rsid w:val="005F3B7C"/>
    <w:rsid w:val="005F5D3E"/>
    <w:rsid w:val="005F601B"/>
    <w:rsid w:val="00600F2A"/>
    <w:rsid w:val="00610931"/>
    <w:rsid w:val="00614579"/>
    <w:rsid w:val="00615786"/>
    <w:rsid w:val="00615A2D"/>
    <w:rsid w:val="006179E6"/>
    <w:rsid w:val="00617E2E"/>
    <w:rsid w:val="00620566"/>
    <w:rsid w:val="0062118B"/>
    <w:rsid w:val="00624571"/>
    <w:rsid w:val="0062718F"/>
    <w:rsid w:val="006273F5"/>
    <w:rsid w:val="00631BA7"/>
    <w:rsid w:val="00635DA9"/>
    <w:rsid w:val="00637353"/>
    <w:rsid w:val="00644488"/>
    <w:rsid w:val="00644B6C"/>
    <w:rsid w:val="006456A8"/>
    <w:rsid w:val="00646274"/>
    <w:rsid w:val="006474D6"/>
    <w:rsid w:val="00647CD5"/>
    <w:rsid w:val="00651FB5"/>
    <w:rsid w:val="00655251"/>
    <w:rsid w:val="006573FB"/>
    <w:rsid w:val="00660D05"/>
    <w:rsid w:val="00665031"/>
    <w:rsid w:val="00665C32"/>
    <w:rsid w:val="006667CE"/>
    <w:rsid w:val="006676BE"/>
    <w:rsid w:val="00667841"/>
    <w:rsid w:val="00674D29"/>
    <w:rsid w:val="0068051A"/>
    <w:rsid w:val="006815A7"/>
    <w:rsid w:val="0068320A"/>
    <w:rsid w:val="00683FC2"/>
    <w:rsid w:val="00685325"/>
    <w:rsid w:val="00685DAD"/>
    <w:rsid w:val="006903E0"/>
    <w:rsid w:val="00692B3F"/>
    <w:rsid w:val="00693446"/>
    <w:rsid w:val="006952B6"/>
    <w:rsid w:val="00696468"/>
    <w:rsid w:val="00696F07"/>
    <w:rsid w:val="006A122C"/>
    <w:rsid w:val="006A359F"/>
    <w:rsid w:val="006A4BB2"/>
    <w:rsid w:val="006A4DE2"/>
    <w:rsid w:val="006B0FE4"/>
    <w:rsid w:val="006B37B7"/>
    <w:rsid w:val="006B5DE6"/>
    <w:rsid w:val="006C49A1"/>
    <w:rsid w:val="006C5358"/>
    <w:rsid w:val="006C5359"/>
    <w:rsid w:val="006C6922"/>
    <w:rsid w:val="006C6A07"/>
    <w:rsid w:val="006D3178"/>
    <w:rsid w:val="006D3DCD"/>
    <w:rsid w:val="006D3E5D"/>
    <w:rsid w:val="006E11BE"/>
    <w:rsid w:val="006E4079"/>
    <w:rsid w:val="006E4804"/>
    <w:rsid w:val="006E509B"/>
    <w:rsid w:val="006F3744"/>
    <w:rsid w:val="007002E1"/>
    <w:rsid w:val="00700B2D"/>
    <w:rsid w:val="00700D02"/>
    <w:rsid w:val="00704119"/>
    <w:rsid w:val="0070474E"/>
    <w:rsid w:val="007067D6"/>
    <w:rsid w:val="00706DA2"/>
    <w:rsid w:val="007078FB"/>
    <w:rsid w:val="007108DD"/>
    <w:rsid w:val="00711D86"/>
    <w:rsid w:val="0071295E"/>
    <w:rsid w:val="00712B51"/>
    <w:rsid w:val="0071351E"/>
    <w:rsid w:val="00713B31"/>
    <w:rsid w:val="0071478A"/>
    <w:rsid w:val="007200C7"/>
    <w:rsid w:val="007226B1"/>
    <w:rsid w:val="007272AE"/>
    <w:rsid w:val="00731AE1"/>
    <w:rsid w:val="00734A44"/>
    <w:rsid w:val="00735027"/>
    <w:rsid w:val="00735FB7"/>
    <w:rsid w:val="007414DA"/>
    <w:rsid w:val="00744F3C"/>
    <w:rsid w:val="00747F9B"/>
    <w:rsid w:val="0075066C"/>
    <w:rsid w:val="00752393"/>
    <w:rsid w:val="00760BB4"/>
    <w:rsid w:val="00763A17"/>
    <w:rsid w:val="00764CC4"/>
    <w:rsid w:val="00764D1E"/>
    <w:rsid w:val="0076729A"/>
    <w:rsid w:val="0077100A"/>
    <w:rsid w:val="0077101C"/>
    <w:rsid w:val="00771B33"/>
    <w:rsid w:val="00772FDB"/>
    <w:rsid w:val="0077490D"/>
    <w:rsid w:val="00776A3B"/>
    <w:rsid w:val="007809F0"/>
    <w:rsid w:val="007827EB"/>
    <w:rsid w:val="007927FA"/>
    <w:rsid w:val="007929F5"/>
    <w:rsid w:val="00797476"/>
    <w:rsid w:val="007A77E0"/>
    <w:rsid w:val="007B2134"/>
    <w:rsid w:val="007B62C6"/>
    <w:rsid w:val="007C02B7"/>
    <w:rsid w:val="007C1F03"/>
    <w:rsid w:val="007C2A07"/>
    <w:rsid w:val="007C3C0A"/>
    <w:rsid w:val="007C58C6"/>
    <w:rsid w:val="007C6475"/>
    <w:rsid w:val="007D0A85"/>
    <w:rsid w:val="007D1415"/>
    <w:rsid w:val="007D1F37"/>
    <w:rsid w:val="007D2492"/>
    <w:rsid w:val="007D40FC"/>
    <w:rsid w:val="007D527B"/>
    <w:rsid w:val="007D6953"/>
    <w:rsid w:val="007E0989"/>
    <w:rsid w:val="007E33FB"/>
    <w:rsid w:val="007E3F13"/>
    <w:rsid w:val="007E5257"/>
    <w:rsid w:val="007E5323"/>
    <w:rsid w:val="007E58AC"/>
    <w:rsid w:val="007F02B7"/>
    <w:rsid w:val="007F2068"/>
    <w:rsid w:val="007F477C"/>
    <w:rsid w:val="007F6716"/>
    <w:rsid w:val="008020DE"/>
    <w:rsid w:val="008107CD"/>
    <w:rsid w:val="008117AE"/>
    <w:rsid w:val="00812629"/>
    <w:rsid w:val="00814828"/>
    <w:rsid w:val="00816269"/>
    <w:rsid w:val="00816916"/>
    <w:rsid w:val="00816934"/>
    <w:rsid w:val="008170CA"/>
    <w:rsid w:val="00817767"/>
    <w:rsid w:val="00820F4A"/>
    <w:rsid w:val="00821867"/>
    <w:rsid w:val="00823C7B"/>
    <w:rsid w:val="0082552F"/>
    <w:rsid w:val="00827A2B"/>
    <w:rsid w:val="00830F3E"/>
    <w:rsid w:val="00846482"/>
    <w:rsid w:val="00846B0C"/>
    <w:rsid w:val="00847ACD"/>
    <w:rsid w:val="00847E8D"/>
    <w:rsid w:val="00847FCA"/>
    <w:rsid w:val="008513C7"/>
    <w:rsid w:val="00854E3D"/>
    <w:rsid w:val="008560B4"/>
    <w:rsid w:val="008565FA"/>
    <w:rsid w:val="00856A14"/>
    <w:rsid w:val="008603D6"/>
    <w:rsid w:val="008705EF"/>
    <w:rsid w:val="0087153A"/>
    <w:rsid w:val="00871C9C"/>
    <w:rsid w:val="00873105"/>
    <w:rsid w:val="008737E3"/>
    <w:rsid w:val="00874599"/>
    <w:rsid w:val="0087533C"/>
    <w:rsid w:val="00877229"/>
    <w:rsid w:val="00880878"/>
    <w:rsid w:val="00884B50"/>
    <w:rsid w:val="008853CA"/>
    <w:rsid w:val="0088619C"/>
    <w:rsid w:val="00886C77"/>
    <w:rsid w:val="00887C6A"/>
    <w:rsid w:val="00894352"/>
    <w:rsid w:val="0089437C"/>
    <w:rsid w:val="00894E27"/>
    <w:rsid w:val="008951EC"/>
    <w:rsid w:val="0089546E"/>
    <w:rsid w:val="00895AC8"/>
    <w:rsid w:val="00896418"/>
    <w:rsid w:val="00896D10"/>
    <w:rsid w:val="00897CC0"/>
    <w:rsid w:val="008A5069"/>
    <w:rsid w:val="008A62F1"/>
    <w:rsid w:val="008B1389"/>
    <w:rsid w:val="008B184B"/>
    <w:rsid w:val="008B1AB8"/>
    <w:rsid w:val="008B4CDB"/>
    <w:rsid w:val="008B5890"/>
    <w:rsid w:val="008B7820"/>
    <w:rsid w:val="008C02CC"/>
    <w:rsid w:val="008C0E17"/>
    <w:rsid w:val="008C1420"/>
    <w:rsid w:val="008C561D"/>
    <w:rsid w:val="008C626B"/>
    <w:rsid w:val="008C6D93"/>
    <w:rsid w:val="008D13F3"/>
    <w:rsid w:val="008D1F6A"/>
    <w:rsid w:val="008D2337"/>
    <w:rsid w:val="008E1299"/>
    <w:rsid w:val="008E2743"/>
    <w:rsid w:val="008E3921"/>
    <w:rsid w:val="008E56F5"/>
    <w:rsid w:val="008E5E3F"/>
    <w:rsid w:val="008F08A0"/>
    <w:rsid w:val="008F27D9"/>
    <w:rsid w:val="008F4FC6"/>
    <w:rsid w:val="008F55C7"/>
    <w:rsid w:val="008F6854"/>
    <w:rsid w:val="009017A0"/>
    <w:rsid w:val="00902D5F"/>
    <w:rsid w:val="009053E0"/>
    <w:rsid w:val="009059FB"/>
    <w:rsid w:val="00906149"/>
    <w:rsid w:val="00907DFC"/>
    <w:rsid w:val="00910FCC"/>
    <w:rsid w:val="00911C9F"/>
    <w:rsid w:val="00912FD5"/>
    <w:rsid w:val="009131A5"/>
    <w:rsid w:val="009136A5"/>
    <w:rsid w:val="009166AE"/>
    <w:rsid w:val="00916DB5"/>
    <w:rsid w:val="00921ED6"/>
    <w:rsid w:val="00925132"/>
    <w:rsid w:val="00925486"/>
    <w:rsid w:val="009269CD"/>
    <w:rsid w:val="00927C0D"/>
    <w:rsid w:val="009304CB"/>
    <w:rsid w:val="00930DAA"/>
    <w:rsid w:val="00931ABD"/>
    <w:rsid w:val="009327BF"/>
    <w:rsid w:val="00932AF5"/>
    <w:rsid w:val="00933A3D"/>
    <w:rsid w:val="009352DC"/>
    <w:rsid w:val="00935A92"/>
    <w:rsid w:val="00937D74"/>
    <w:rsid w:val="00944DCE"/>
    <w:rsid w:val="00956492"/>
    <w:rsid w:val="009617FB"/>
    <w:rsid w:val="00967887"/>
    <w:rsid w:val="00970D25"/>
    <w:rsid w:val="00971432"/>
    <w:rsid w:val="00973DFF"/>
    <w:rsid w:val="009802C1"/>
    <w:rsid w:val="0098075B"/>
    <w:rsid w:val="00980C0F"/>
    <w:rsid w:val="009812A4"/>
    <w:rsid w:val="00982E0C"/>
    <w:rsid w:val="009830CE"/>
    <w:rsid w:val="00993244"/>
    <w:rsid w:val="0099354E"/>
    <w:rsid w:val="00996568"/>
    <w:rsid w:val="00996669"/>
    <w:rsid w:val="00996FAF"/>
    <w:rsid w:val="00997569"/>
    <w:rsid w:val="00997905"/>
    <w:rsid w:val="009A0E69"/>
    <w:rsid w:val="009A1D36"/>
    <w:rsid w:val="009A285F"/>
    <w:rsid w:val="009A61E6"/>
    <w:rsid w:val="009A65A1"/>
    <w:rsid w:val="009A699F"/>
    <w:rsid w:val="009B05E9"/>
    <w:rsid w:val="009B090A"/>
    <w:rsid w:val="009B2A60"/>
    <w:rsid w:val="009B4428"/>
    <w:rsid w:val="009B65C1"/>
    <w:rsid w:val="009B74C4"/>
    <w:rsid w:val="009C4CE8"/>
    <w:rsid w:val="009C55BD"/>
    <w:rsid w:val="009C66E1"/>
    <w:rsid w:val="009D27AF"/>
    <w:rsid w:val="009D50BA"/>
    <w:rsid w:val="009D5117"/>
    <w:rsid w:val="009D6A13"/>
    <w:rsid w:val="009D7A68"/>
    <w:rsid w:val="009E0E71"/>
    <w:rsid w:val="009E1698"/>
    <w:rsid w:val="009E3DCB"/>
    <w:rsid w:val="009E6657"/>
    <w:rsid w:val="009F1463"/>
    <w:rsid w:val="009F1DA6"/>
    <w:rsid w:val="009F5159"/>
    <w:rsid w:val="009F5CFF"/>
    <w:rsid w:val="009F65F2"/>
    <w:rsid w:val="009F6CCC"/>
    <w:rsid w:val="009F6D8E"/>
    <w:rsid w:val="00A001CB"/>
    <w:rsid w:val="00A03CDA"/>
    <w:rsid w:val="00A0446D"/>
    <w:rsid w:val="00A0620D"/>
    <w:rsid w:val="00A12024"/>
    <w:rsid w:val="00A12252"/>
    <w:rsid w:val="00A12C2F"/>
    <w:rsid w:val="00A21355"/>
    <w:rsid w:val="00A2239F"/>
    <w:rsid w:val="00A24E76"/>
    <w:rsid w:val="00A26AF1"/>
    <w:rsid w:val="00A3403D"/>
    <w:rsid w:val="00A34F87"/>
    <w:rsid w:val="00A37B39"/>
    <w:rsid w:val="00A42A80"/>
    <w:rsid w:val="00A43EE1"/>
    <w:rsid w:val="00A45344"/>
    <w:rsid w:val="00A454FB"/>
    <w:rsid w:val="00A4680F"/>
    <w:rsid w:val="00A504CC"/>
    <w:rsid w:val="00A51D72"/>
    <w:rsid w:val="00A52422"/>
    <w:rsid w:val="00A52651"/>
    <w:rsid w:val="00A56092"/>
    <w:rsid w:val="00A575B4"/>
    <w:rsid w:val="00A62D29"/>
    <w:rsid w:val="00A63AE0"/>
    <w:rsid w:val="00A64918"/>
    <w:rsid w:val="00A658C6"/>
    <w:rsid w:val="00A66EA0"/>
    <w:rsid w:val="00A740C4"/>
    <w:rsid w:val="00A740E3"/>
    <w:rsid w:val="00A74B1A"/>
    <w:rsid w:val="00A75B5B"/>
    <w:rsid w:val="00A76514"/>
    <w:rsid w:val="00A77555"/>
    <w:rsid w:val="00A83609"/>
    <w:rsid w:val="00A84A37"/>
    <w:rsid w:val="00A857C3"/>
    <w:rsid w:val="00A908CB"/>
    <w:rsid w:val="00A9110D"/>
    <w:rsid w:val="00A9234C"/>
    <w:rsid w:val="00A92A72"/>
    <w:rsid w:val="00A93E52"/>
    <w:rsid w:val="00A9503B"/>
    <w:rsid w:val="00AA1962"/>
    <w:rsid w:val="00AA1F4F"/>
    <w:rsid w:val="00AA5AF0"/>
    <w:rsid w:val="00AA684F"/>
    <w:rsid w:val="00AA7E42"/>
    <w:rsid w:val="00AB0E43"/>
    <w:rsid w:val="00AB16F5"/>
    <w:rsid w:val="00AB1E03"/>
    <w:rsid w:val="00AB4BE6"/>
    <w:rsid w:val="00AB6806"/>
    <w:rsid w:val="00AC3939"/>
    <w:rsid w:val="00AC4464"/>
    <w:rsid w:val="00AD01CB"/>
    <w:rsid w:val="00AD16D7"/>
    <w:rsid w:val="00AD184D"/>
    <w:rsid w:val="00AD203C"/>
    <w:rsid w:val="00AD22F8"/>
    <w:rsid w:val="00AD67E2"/>
    <w:rsid w:val="00AD6B6A"/>
    <w:rsid w:val="00AD7673"/>
    <w:rsid w:val="00AE2AD3"/>
    <w:rsid w:val="00AE3974"/>
    <w:rsid w:val="00AE4C33"/>
    <w:rsid w:val="00AE4F5F"/>
    <w:rsid w:val="00AE5BE0"/>
    <w:rsid w:val="00AE61C3"/>
    <w:rsid w:val="00AE7165"/>
    <w:rsid w:val="00AE7A75"/>
    <w:rsid w:val="00AF0024"/>
    <w:rsid w:val="00AF132D"/>
    <w:rsid w:val="00AF1F17"/>
    <w:rsid w:val="00AF4E86"/>
    <w:rsid w:val="00AF58C8"/>
    <w:rsid w:val="00B00506"/>
    <w:rsid w:val="00B00832"/>
    <w:rsid w:val="00B05D72"/>
    <w:rsid w:val="00B144F9"/>
    <w:rsid w:val="00B14DBA"/>
    <w:rsid w:val="00B14EB1"/>
    <w:rsid w:val="00B1631D"/>
    <w:rsid w:val="00B16590"/>
    <w:rsid w:val="00B16941"/>
    <w:rsid w:val="00B21A7F"/>
    <w:rsid w:val="00B23C0C"/>
    <w:rsid w:val="00B2415A"/>
    <w:rsid w:val="00B25483"/>
    <w:rsid w:val="00B25F17"/>
    <w:rsid w:val="00B26503"/>
    <w:rsid w:val="00B27A75"/>
    <w:rsid w:val="00B35291"/>
    <w:rsid w:val="00B355BF"/>
    <w:rsid w:val="00B3564E"/>
    <w:rsid w:val="00B4155C"/>
    <w:rsid w:val="00B44F16"/>
    <w:rsid w:val="00B45196"/>
    <w:rsid w:val="00B459C6"/>
    <w:rsid w:val="00B5231F"/>
    <w:rsid w:val="00B52529"/>
    <w:rsid w:val="00B53EA6"/>
    <w:rsid w:val="00B55172"/>
    <w:rsid w:val="00B55CCD"/>
    <w:rsid w:val="00B561F2"/>
    <w:rsid w:val="00B57ED2"/>
    <w:rsid w:val="00B61D10"/>
    <w:rsid w:val="00B64163"/>
    <w:rsid w:val="00B6636F"/>
    <w:rsid w:val="00B66E41"/>
    <w:rsid w:val="00B675A4"/>
    <w:rsid w:val="00B74DC5"/>
    <w:rsid w:val="00B80018"/>
    <w:rsid w:val="00B80EAB"/>
    <w:rsid w:val="00B81A64"/>
    <w:rsid w:val="00B82393"/>
    <w:rsid w:val="00B8542C"/>
    <w:rsid w:val="00B945BF"/>
    <w:rsid w:val="00B9742E"/>
    <w:rsid w:val="00B974EA"/>
    <w:rsid w:val="00BB0D63"/>
    <w:rsid w:val="00BB4A1B"/>
    <w:rsid w:val="00BB5743"/>
    <w:rsid w:val="00BB5BE1"/>
    <w:rsid w:val="00BB700F"/>
    <w:rsid w:val="00BB79EA"/>
    <w:rsid w:val="00BC0DE8"/>
    <w:rsid w:val="00BC2DFF"/>
    <w:rsid w:val="00BC3D19"/>
    <w:rsid w:val="00BC494A"/>
    <w:rsid w:val="00BC7F54"/>
    <w:rsid w:val="00BD46FD"/>
    <w:rsid w:val="00BE16FC"/>
    <w:rsid w:val="00BE1879"/>
    <w:rsid w:val="00BE18AB"/>
    <w:rsid w:val="00BE33B0"/>
    <w:rsid w:val="00BF0980"/>
    <w:rsid w:val="00BF19A6"/>
    <w:rsid w:val="00BF2211"/>
    <w:rsid w:val="00BF22A2"/>
    <w:rsid w:val="00C02805"/>
    <w:rsid w:val="00C03027"/>
    <w:rsid w:val="00C03273"/>
    <w:rsid w:val="00C0348E"/>
    <w:rsid w:val="00C104F7"/>
    <w:rsid w:val="00C10765"/>
    <w:rsid w:val="00C10E77"/>
    <w:rsid w:val="00C113BA"/>
    <w:rsid w:val="00C11DA9"/>
    <w:rsid w:val="00C1497F"/>
    <w:rsid w:val="00C1601D"/>
    <w:rsid w:val="00C17200"/>
    <w:rsid w:val="00C17668"/>
    <w:rsid w:val="00C1791D"/>
    <w:rsid w:val="00C17E31"/>
    <w:rsid w:val="00C221FC"/>
    <w:rsid w:val="00C24B76"/>
    <w:rsid w:val="00C25F7F"/>
    <w:rsid w:val="00C26570"/>
    <w:rsid w:val="00C311AE"/>
    <w:rsid w:val="00C311C4"/>
    <w:rsid w:val="00C34D1F"/>
    <w:rsid w:val="00C411BE"/>
    <w:rsid w:val="00C44C1F"/>
    <w:rsid w:val="00C44D00"/>
    <w:rsid w:val="00C44DAA"/>
    <w:rsid w:val="00C47A8B"/>
    <w:rsid w:val="00C47CE4"/>
    <w:rsid w:val="00C51069"/>
    <w:rsid w:val="00C51269"/>
    <w:rsid w:val="00C575B0"/>
    <w:rsid w:val="00C60F65"/>
    <w:rsid w:val="00C631DD"/>
    <w:rsid w:val="00C64849"/>
    <w:rsid w:val="00C677C2"/>
    <w:rsid w:val="00C7011B"/>
    <w:rsid w:val="00C70C18"/>
    <w:rsid w:val="00C74A25"/>
    <w:rsid w:val="00C75190"/>
    <w:rsid w:val="00C76B0A"/>
    <w:rsid w:val="00C807C2"/>
    <w:rsid w:val="00C810ED"/>
    <w:rsid w:val="00C82A77"/>
    <w:rsid w:val="00C84AB4"/>
    <w:rsid w:val="00C84EFA"/>
    <w:rsid w:val="00C90FFA"/>
    <w:rsid w:val="00C92820"/>
    <w:rsid w:val="00C9317D"/>
    <w:rsid w:val="00C943A3"/>
    <w:rsid w:val="00C9538B"/>
    <w:rsid w:val="00CA1B37"/>
    <w:rsid w:val="00CA2162"/>
    <w:rsid w:val="00CA636E"/>
    <w:rsid w:val="00CA657D"/>
    <w:rsid w:val="00CB035B"/>
    <w:rsid w:val="00CB082B"/>
    <w:rsid w:val="00CB209A"/>
    <w:rsid w:val="00CB3263"/>
    <w:rsid w:val="00CB45E7"/>
    <w:rsid w:val="00CB4ABF"/>
    <w:rsid w:val="00CB670B"/>
    <w:rsid w:val="00CB691F"/>
    <w:rsid w:val="00CB76E0"/>
    <w:rsid w:val="00CC1E1F"/>
    <w:rsid w:val="00CC40A9"/>
    <w:rsid w:val="00CC4CF6"/>
    <w:rsid w:val="00CD0C4C"/>
    <w:rsid w:val="00CD1CFD"/>
    <w:rsid w:val="00CD2CF0"/>
    <w:rsid w:val="00CD4D3F"/>
    <w:rsid w:val="00CD7119"/>
    <w:rsid w:val="00CE0CB4"/>
    <w:rsid w:val="00CE203D"/>
    <w:rsid w:val="00CE7C5E"/>
    <w:rsid w:val="00CF0C6D"/>
    <w:rsid w:val="00CF28FB"/>
    <w:rsid w:val="00CF30A3"/>
    <w:rsid w:val="00CF79D9"/>
    <w:rsid w:val="00D01DC4"/>
    <w:rsid w:val="00D02010"/>
    <w:rsid w:val="00D10B90"/>
    <w:rsid w:val="00D13299"/>
    <w:rsid w:val="00D14FDC"/>
    <w:rsid w:val="00D16512"/>
    <w:rsid w:val="00D16BA7"/>
    <w:rsid w:val="00D17045"/>
    <w:rsid w:val="00D17EED"/>
    <w:rsid w:val="00D21243"/>
    <w:rsid w:val="00D22913"/>
    <w:rsid w:val="00D2488E"/>
    <w:rsid w:val="00D25AF0"/>
    <w:rsid w:val="00D27F3F"/>
    <w:rsid w:val="00D33AD5"/>
    <w:rsid w:val="00D41FFB"/>
    <w:rsid w:val="00D45DA1"/>
    <w:rsid w:val="00D46526"/>
    <w:rsid w:val="00D500D3"/>
    <w:rsid w:val="00D511DF"/>
    <w:rsid w:val="00D51FE0"/>
    <w:rsid w:val="00D54F8E"/>
    <w:rsid w:val="00D56773"/>
    <w:rsid w:val="00D60E46"/>
    <w:rsid w:val="00D626EC"/>
    <w:rsid w:val="00D645EB"/>
    <w:rsid w:val="00D647CF"/>
    <w:rsid w:val="00D65C87"/>
    <w:rsid w:val="00D718D3"/>
    <w:rsid w:val="00D7385C"/>
    <w:rsid w:val="00D76090"/>
    <w:rsid w:val="00D76C05"/>
    <w:rsid w:val="00D7795E"/>
    <w:rsid w:val="00D77A02"/>
    <w:rsid w:val="00D806A2"/>
    <w:rsid w:val="00D80E17"/>
    <w:rsid w:val="00D80F6D"/>
    <w:rsid w:val="00D815BE"/>
    <w:rsid w:val="00D83E2C"/>
    <w:rsid w:val="00D84316"/>
    <w:rsid w:val="00D8664C"/>
    <w:rsid w:val="00D90330"/>
    <w:rsid w:val="00D90924"/>
    <w:rsid w:val="00D948AD"/>
    <w:rsid w:val="00D95009"/>
    <w:rsid w:val="00D96EC7"/>
    <w:rsid w:val="00D97ACA"/>
    <w:rsid w:val="00DA27DF"/>
    <w:rsid w:val="00DA5DF4"/>
    <w:rsid w:val="00DB1669"/>
    <w:rsid w:val="00DB1A3F"/>
    <w:rsid w:val="00DB2373"/>
    <w:rsid w:val="00DB3390"/>
    <w:rsid w:val="00DB3911"/>
    <w:rsid w:val="00DB432A"/>
    <w:rsid w:val="00DB605D"/>
    <w:rsid w:val="00DB6E97"/>
    <w:rsid w:val="00DC028A"/>
    <w:rsid w:val="00DD2FDF"/>
    <w:rsid w:val="00DD4437"/>
    <w:rsid w:val="00DD582B"/>
    <w:rsid w:val="00DD7E17"/>
    <w:rsid w:val="00DE2628"/>
    <w:rsid w:val="00DE4F9A"/>
    <w:rsid w:val="00DF0FE2"/>
    <w:rsid w:val="00DF2CBB"/>
    <w:rsid w:val="00DF5068"/>
    <w:rsid w:val="00DF7DA3"/>
    <w:rsid w:val="00E00EE3"/>
    <w:rsid w:val="00E02726"/>
    <w:rsid w:val="00E04F07"/>
    <w:rsid w:val="00E0652D"/>
    <w:rsid w:val="00E07A52"/>
    <w:rsid w:val="00E139FD"/>
    <w:rsid w:val="00E14C57"/>
    <w:rsid w:val="00E16479"/>
    <w:rsid w:val="00E16AFF"/>
    <w:rsid w:val="00E173B1"/>
    <w:rsid w:val="00E17C25"/>
    <w:rsid w:val="00E2081C"/>
    <w:rsid w:val="00E226C5"/>
    <w:rsid w:val="00E229F1"/>
    <w:rsid w:val="00E27112"/>
    <w:rsid w:val="00E30BB9"/>
    <w:rsid w:val="00E31C1E"/>
    <w:rsid w:val="00E33ACC"/>
    <w:rsid w:val="00E35227"/>
    <w:rsid w:val="00E40480"/>
    <w:rsid w:val="00E40E0B"/>
    <w:rsid w:val="00E4149E"/>
    <w:rsid w:val="00E430DE"/>
    <w:rsid w:val="00E43323"/>
    <w:rsid w:val="00E5311A"/>
    <w:rsid w:val="00E57A66"/>
    <w:rsid w:val="00E61B2F"/>
    <w:rsid w:val="00E635B3"/>
    <w:rsid w:val="00E6524F"/>
    <w:rsid w:val="00E658C7"/>
    <w:rsid w:val="00E66687"/>
    <w:rsid w:val="00E6747E"/>
    <w:rsid w:val="00E737EB"/>
    <w:rsid w:val="00E749CC"/>
    <w:rsid w:val="00E75C72"/>
    <w:rsid w:val="00E77B43"/>
    <w:rsid w:val="00E82C6B"/>
    <w:rsid w:val="00E907B7"/>
    <w:rsid w:val="00E92180"/>
    <w:rsid w:val="00E93A8A"/>
    <w:rsid w:val="00E93C9B"/>
    <w:rsid w:val="00E9472A"/>
    <w:rsid w:val="00E96B9E"/>
    <w:rsid w:val="00E97C73"/>
    <w:rsid w:val="00EA2178"/>
    <w:rsid w:val="00EA2E23"/>
    <w:rsid w:val="00EA3807"/>
    <w:rsid w:val="00EA4F84"/>
    <w:rsid w:val="00EA5ACB"/>
    <w:rsid w:val="00EA5D8B"/>
    <w:rsid w:val="00EA761B"/>
    <w:rsid w:val="00EA7C94"/>
    <w:rsid w:val="00EB0BD5"/>
    <w:rsid w:val="00EB139F"/>
    <w:rsid w:val="00EB55E0"/>
    <w:rsid w:val="00EC007A"/>
    <w:rsid w:val="00EC104C"/>
    <w:rsid w:val="00EC2C9A"/>
    <w:rsid w:val="00EC2EB2"/>
    <w:rsid w:val="00EC3F93"/>
    <w:rsid w:val="00EC7983"/>
    <w:rsid w:val="00EE0158"/>
    <w:rsid w:val="00EE4EE3"/>
    <w:rsid w:val="00EE5FB4"/>
    <w:rsid w:val="00EE5FF9"/>
    <w:rsid w:val="00EE6F54"/>
    <w:rsid w:val="00EE7019"/>
    <w:rsid w:val="00EF0A72"/>
    <w:rsid w:val="00EF3A7F"/>
    <w:rsid w:val="00EF418F"/>
    <w:rsid w:val="00EF5C6D"/>
    <w:rsid w:val="00F01785"/>
    <w:rsid w:val="00F018DC"/>
    <w:rsid w:val="00F01D48"/>
    <w:rsid w:val="00F03500"/>
    <w:rsid w:val="00F03E0A"/>
    <w:rsid w:val="00F05968"/>
    <w:rsid w:val="00F06850"/>
    <w:rsid w:val="00F13D25"/>
    <w:rsid w:val="00F13DD6"/>
    <w:rsid w:val="00F15AF0"/>
    <w:rsid w:val="00F20FA4"/>
    <w:rsid w:val="00F22C09"/>
    <w:rsid w:val="00F256F4"/>
    <w:rsid w:val="00F26874"/>
    <w:rsid w:val="00F26998"/>
    <w:rsid w:val="00F2795B"/>
    <w:rsid w:val="00F3401A"/>
    <w:rsid w:val="00F34357"/>
    <w:rsid w:val="00F34813"/>
    <w:rsid w:val="00F3588D"/>
    <w:rsid w:val="00F37393"/>
    <w:rsid w:val="00F37BCC"/>
    <w:rsid w:val="00F4003D"/>
    <w:rsid w:val="00F4034D"/>
    <w:rsid w:val="00F434F9"/>
    <w:rsid w:val="00F46635"/>
    <w:rsid w:val="00F503E3"/>
    <w:rsid w:val="00F50577"/>
    <w:rsid w:val="00F52B89"/>
    <w:rsid w:val="00F559FA"/>
    <w:rsid w:val="00F614ED"/>
    <w:rsid w:val="00F62325"/>
    <w:rsid w:val="00F63BB4"/>
    <w:rsid w:val="00F64D90"/>
    <w:rsid w:val="00F7196A"/>
    <w:rsid w:val="00F75533"/>
    <w:rsid w:val="00F77103"/>
    <w:rsid w:val="00F80013"/>
    <w:rsid w:val="00F802BA"/>
    <w:rsid w:val="00F80695"/>
    <w:rsid w:val="00F822BC"/>
    <w:rsid w:val="00F82AD6"/>
    <w:rsid w:val="00F82FB8"/>
    <w:rsid w:val="00F8379F"/>
    <w:rsid w:val="00F85118"/>
    <w:rsid w:val="00F870C2"/>
    <w:rsid w:val="00F902C3"/>
    <w:rsid w:val="00F90586"/>
    <w:rsid w:val="00F91494"/>
    <w:rsid w:val="00F91692"/>
    <w:rsid w:val="00F91749"/>
    <w:rsid w:val="00F93135"/>
    <w:rsid w:val="00F94F4B"/>
    <w:rsid w:val="00FA0C71"/>
    <w:rsid w:val="00FA261D"/>
    <w:rsid w:val="00FA440B"/>
    <w:rsid w:val="00FB01A3"/>
    <w:rsid w:val="00FB231A"/>
    <w:rsid w:val="00FB3298"/>
    <w:rsid w:val="00FB384F"/>
    <w:rsid w:val="00FB5C94"/>
    <w:rsid w:val="00FB7551"/>
    <w:rsid w:val="00FC2985"/>
    <w:rsid w:val="00FC614B"/>
    <w:rsid w:val="00FD1293"/>
    <w:rsid w:val="00FD1DC4"/>
    <w:rsid w:val="00FD59F5"/>
    <w:rsid w:val="00FD6881"/>
    <w:rsid w:val="00FD7739"/>
    <w:rsid w:val="00FE00F0"/>
    <w:rsid w:val="00FE1F7E"/>
    <w:rsid w:val="00FE3235"/>
    <w:rsid w:val="00FF0AE5"/>
    <w:rsid w:val="00FF2278"/>
    <w:rsid w:val="00FF3FAB"/>
    <w:rsid w:val="00FF576E"/>
    <w:rsid w:val="12B23DDC"/>
    <w:rsid w:val="1E9E13C3"/>
    <w:rsid w:val="25B66BF6"/>
    <w:rsid w:val="3F5B336D"/>
    <w:rsid w:val="53837F60"/>
    <w:rsid w:val="5BE94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Plain Text"/>
    <w:basedOn w:val="1"/>
    <w:link w:val="20"/>
    <w:qFormat/>
    <w:uiPriority w:val="0"/>
    <w:pPr>
      <w:spacing w:line="520" w:lineRule="exact"/>
      <w:ind w:firstLine="560" w:firstLineChars="200"/>
    </w:pPr>
    <w:rPr>
      <w:rFonts w:ascii="宋体" w:hAnsi="Courier New" w:eastAsia="仿宋_GB2312" w:cs="Times New Roman"/>
      <w:kern w:val="0"/>
      <w:sz w:val="28"/>
      <w:szCs w:val="21"/>
    </w:r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table" w:styleId="11">
    <w:name w:val="Table Grid"/>
    <w:basedOn w:val="10"/>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8"/>
    <w:link w:val="5"/>
    <w:semiHidden/>
    <w:qFormat/>
    <w:uiPriority w:val="99"/>
    <w:rPr>
      <w:sz w:val="18"/>
      <w:szCs w:val="18"/>
    </w:rPr>
  </w:style>
  <w:style w:type="character" w:customStyle="1" w:styleId="13">
    <w:name w:val="页眉 字符"/>
    <w:basedOn w:val="8"/>
    <w:link w:val="7"/>
    <w:qFormat/>
    <w:uiPriority w:val="99"/>
    <w:rPr>
      <w:sz w:val="18"/>
      <w:szCs w:val="18"/>
    </w:rPr>
  </w:style>
  <w:style w:type="character" w:customStyle="1" w:styleId="14">
    <w:name w:val="页脚 字符"/>
    <w:basedOn w:val="8"/>
    <w:link w:val="6"/>
    <w:qFormat/>
    <w:uiPriority w:val="99"/>
    <w:rPr>
      <w:sz w:val="18"/>
      <w:szCs w:val="18"/>
    </w:rPr>
  </w:style>
  <w:style w:type="character" w:customStyle="1" w:styleId="15">
    <w:name w:val="批注文字 字符"/>
    <w:basedOn w:val="8"/>
    <w:link w:val="3"/>
    <w:semiHidden/>
    <w:qFormat/>
    <w:uiPriority w:val="99"/>
  </w:style>
  <w:style w:type="character" w:customStyle="1" w:styleId="16">
    <w:name w:val="批注主题 字符"/>
    <w:basedOn w:val="15"/>
    <w:link w:val="2"/>
    <w:semiHidden/>
    <w:qFormat/>
    <w:uiPriority w:val="99"/>
    <w:rPr>
      <w:b/>
      <w:bCs/>
    </w:rPr>
  </w:style>
  <w:style w:type="paragraph" w:customStyle="1" w:styleId="17">
    <w:name w:val="样式 样式 样式 蓝色 首行缩进:  2 字符 + 首行缩进:  2 字符 + 自动设置 首行缩进:  2 字符"/>
    <w:basedOn w:val="1"/>
    <w:qFormat/>
    <w:uiPriority w:val="0"/>
    <w:pPr>
      <w:widowControl/>
      <w:spacing w:line="500" w:lineRule="atLeast"/>
      <w:ind w:firstLine="560" w:firstLineChars="200"/>
      <w:jc w:val="left"/>
    </w:pPr>
    <w:rPr>
      <w:rFonts w:ascii="宋体" w:hAnsi="宋体" w:eastAsia="仿宋_GB2312" w:cs="宋体"/>
      <w:kern w:val="0"/>
      <w:sz w:val="28"/>
      <w:szCs w:val="20"/>
    </w:rPr>
  </w:style>
  <w:style w:type="paragraph" w:customStyle="1" w:styleId="1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9">
    <w:name w:val="纯文本 Char"/>
    <w:basedOn w:val="8"/>
    <w:semiHidden/>
    <w:qFormat/>
    <w:uiPriority w:val="99"/>
    <w:rPr>
      <w:rFonts w:ascii="宋体" w:hAnsi="Courier New" w:eastAsia="宋体" w:cs="Courier New"/>
      <w:szCs w:val="21"/>
    </w:rPr>
  </w:style>
  <w:style w:type="character" w:customStyle="1" w:styleId="20">
    <w:name w:val="纯文本 字符"/>
    <w:link w:val="4"/>
    <w:qFormat/>
    <w:uiPriority w:val="0"/>
    <w:rPr>
      <w:rFonts w:ascii="宋体" w:hAnsi="Courier New" w:eastAsia="仿宋_GB2312" w:cs="Times New Roman"/>
      <w:kern w:val="0"/>
      <w:sz w:val="28"/>
      <w:szCs w:val="21"/>
    </w:rPr>
  </w:style>
  <w:style w:type="paragraph" w:customStyle="1" w:styleId="21">
    <w:name w:val="样式1"/>
    <w:basedOn w:val="1"/>
    <w:next w:val="1"/>
    <w:qFormat/>
    <w:uiPriority w:val="0"/>
    <w:rPr>
      <w:rFonts w:ascii="Times New Roman" w:hAnsi="Times New Roman" w:eastAsia="宋体" w:cs="Times New Roman"/>
      <w:spacing w:val="20"/>
    </w:rPr>
  </w:style>
  <w:style w:type="character" w:customStyle="1" w:styleId="22">
    <w:name w:val="font11"/>
    <w:basedOn w:val="8"/>
    <w:qFormat/>
    <w:uiPriority w:val="0"/>
    <w:rPr>
      <w:rFonts w:hint="eastAsia" w:ascii="仿宋" w:hAnsi="仿宋" w:eastAsia="仿宋" w:cs="仿宋"/>
      <w:color w:val="000000"/>
      <w:sz w:val="24"/>
      <w:szCs w:val="24"/>
      <w:u w:val="none"/>
    </w:rPr>
  </w:style>
  <w:style w:type="character" w:customStyle="1" w:styleId="23">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3532A-25BF-4598-9BD4-AA88D640832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1636</Words>
  <Characters>2013</Characters>
  <Lines>402</Lines>
  <Paragraphs>456</Paragraphs>
  <TotalTime>147</TotalTime>
  <ScaleCrop>false</ScaleCrop>
  <LinksUpToDate>false</LinksUpToDate>
  <CharactersWithSpaces>3193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2025-03-13T05:43:00Z</dcterms:created>
  <dc:creator>XT</dc:creator>
  <cp:lastModifiedBy>Administrator</cp:lastModifiedBy>
  <dcterms:modified xsi:type="dcterms:W3CDTF">2025-07-21T11:52:41Z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B49E807176AB4B09BF70F7B6D9849AAF_12</vt:lpwstr>
  </property>
</Properties>
</file>