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60" w:lineRule="atLeast"/>
        <w:ind w:left="0" w:right="0" w:firstLine="0"/>
        <w:jc w:val="left"/>
        <w:rPr>
          <w:rFonts w:hint="eastAsia" w:ascii="黑体" w:hAnsi="宋体" w:eastAsia="黑体" w:cs="黑体"/>
          <w:i w:val="0"/>
          <w:caps w:val="0"/>
          <w:color w:val="333333"/>
          <w:spacing w:val="-15"/>
          <w:sz w:val="32"/>
          <w:szCs w:val="32"/>
          <w:shd w:val="clear" w:fill="FFFFFF"/>
          <w:lang w:val="en-US" w:eastAsia="zh-CN"/>
        </w:rPr>
      </w:pPr>
      <w:r>
        <w:rPr>
          <w:rFonts w:hint="eastAsia" w:ascii="黑体" w:hAnsi="宋体" w:eastAsia="黑体" w:cs="黑体"/>
          <w:i w:val="0"/>
          <w:caps w:val="0"/>
          <w:color w:val="333333"/>
          <w:spacing w:val="-15"/>
          <w:sz w:val="32"/>
          <w:szCs w:val="32"/>
          <w:shd w:val="clear" w:fill="FFFFFF"/>
          <w:lang w:val="en-US" w:eastAsia="zh-CN"/>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caps w:val="0"/>
          <w:color w:val="333333"/>
          <w:spacing w:val="0"/>
          <w:sz w:val="21"/>
          <w:szCs w:val="21"/>
        </w:rPr>
      </w:pPr>
      <w:r>
        <w:rPr>
          <w:rFonts w:ascii="方正小标宋简体" w:hAnsi="方正小标宋简体" w:eastAsia="方正小标宋简体" w:cs="方正小标宋简体"/>
          <w:i w:val="0"/>
          <w:caps w:val="0"/>
          <w:color w:val="333333"/>
          <w:spacing w:val="-15"/>
          <w:sz w:val="44"/>
          <w:szCs w:val="44"/>
          <w:shd w:val="clear" w:fill="FFFFFF"/>
        </w:rPr>
        <w:t>矿产资源开发利用与生态保护修复方案审查情况</w:t>
      </w:r>
    </w:p>
    <w:tbl>
      <w:tblPr>
        <w:tblStyle w:val="4"/>
        <w:tblpPr w:vertAnchor="text" w:tblpXSpec="left"/>
        <w:tblW w:w="141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64"/>
        <w:gridCol w:w="8742"/>
        <w:gridCol w:w="1986"/>
        <w:gridCol w:w="24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6" w:hRule="atLeast"/>
        </w:trPr>
        <w:tc>
          <w:tcPr>
            <w:tcW w:w="9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bookmarkStart w:id="0" w:name="_GoBack"/>
            <w:r>
              <w:rPr>
                <w:rFonts w:hint="eastAsia" w:ascii="宋体" w:hAnsi="宋体" w:eastAsia="宋体" w:cs="宋体"/>
                <w:sz w:val="24"/>
                <w:szCs w:val="24"/>
              </w:rPr>
              <w:t>序号</w:t>
            </w:r>
          </w:p>
        </w:tc>
        <w:tc>
          <w:tcPr>
            <w:tcW w:w="874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矿山名称</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审查结论</w:t>
            </w:r>
          </w:p>
        </w:tc>
        <w:tc>
          <w:tcPr>
            <w:tcW w:w="24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审查通过时间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2" w:hRule="atLeast"/>
        </w:trPr>
        <w:tc>
          <w:tcPr>
            <w:tcW w:w="9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ottom"/>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p>
        </w:tc>
        <w:tc>
          <w:tcPr>
            <w:tcW w:w="874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阿合奇县城市发展建设投资有限公司新疆阿合奇县库兰萨日克乡建筑用砂2号矿矿产资源开发利用与生态保护修复方案</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通过</w:t>
            </w:r>
          </w:p>
        </w:tc>
        <w:tc>
          <w:tcPr>
            <w:tcW w:w="24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FF0000"/>
                <w:sz w:val="24"/>
                <w:szCs w:val="24"/>
              </w:rPr>
            </w:pP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2" w:hRule="atLeast"/>
        </w:trPr>
        <w:tc>
          <w:tcPr>
            <w:tcW w:w="9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ottom"/>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p>
        </w:tc>
        <w:tc>
          <w:tcPr>
            <w:tcW w:w="874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阿合奇县惠农投资开发有限责任公司新疆阿合奇县阿合奇镇1 号建筑用砂矿矿产资源开发利用与生态保护修复方案</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通过</w:t>
            </w:r>
          </w:p>
        </w:tc>
        <w:tc>
          <w:tcPr>
            <w:tcW w:w="24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FF0000"/>
                <w:sz w:val="24"/>
                <w:szCs w:val="24"/>
              </w:rPr>
            </w:pP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kern w:val="0"/>
          <w:sz w:val="24"/>
          <w:szCs w:val="24"/>
          <w:shd w:val="clear" w:fill="FFFFFF"/>
          <w:lang w:val="en-US" w:eastAsia="zh-CN" w:bidi="ar"/>
        </w:rPr>
      </w:pPr>
    </w:p>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4FC3"/>
    <w:rsid w:val="25830137"/>
    <w:rsid w:val="29FD7083"/>
    <w:rsid w:val="2C565FDE"/>
    <w:rsid w:val="32E22835"/>
    <w:rsid w:val="33ED0D5F"/>
    <w:rsid w:val="4DA65321"/>
    <w:rsid w:val="534C38C9"/>
    <w:rsid w:val="65231E1A"/>
    <w:rsid w:val="7CFF12DA"/>
    <w:rsid w:val="7D3A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2013-02-04T17:41:35Z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