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exact"/>
        <w:jc w:val="center"/>
        <w:rPr>
          <w:rFonts w:hint="cs" w:ascii="仿宋_GB2312" w:hAnsi="宋体" w:eastAsia="仿宋_GB2312"/>
          <w:sz w:val="32"/>
          <w:szCs w:val="32"/>
          <w:rtl/>
          <w:cs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阿政办</w:t>
      </w:r>
      <w:r>
        <w:rPr>
          <w:rFonts w:hint="eastAsia" w:ascii="仿宋_GB2312" w:eastAsia="仿宋_GB2312"/>
          <w:sz w:val="32"/>
          <w:szCs w:val="32"/>
        </w:rPr>
        <w:t>发〔2020〕1号</w:t>
      </w:r>
    </w:p>
    <w:p>
      <w:pPr>
        <w:spacing w:line="2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关于印发《</w:t>
      </w:r>
      <w:r>
        <w:rPr>
          <w:rFonts w:hint="eastAsia" w:ascii="方正小标宋简体" w:eastAsia="方正小标宋简体"/>
          <w:sz w:val="44"/>
          <w:szCs w:val="44"/>
        </w:rPr>
        <w:t>阿合奇县畜禽禁养区划定调整方案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》</w:t>
      </w:r>
      <w:r>
        <w:rPr>
          <w:rFonts w:hint="eastAsia" w:ascii="方正小标宋简体" w:hAnsi="宋体" w:eastAsia="方正小标宋简体"/>
          <w:sz w:val="44"/>
          <w:szCs w:val="44"/>
        </w:rPr>
        <w:t>的通知</w:t>
      </w:r>
    </w:p>
    <w:bookmarkEnd w:id="0"/>
    <w:p>
      <w:pPr>
        <w:spacing w:line="400" w:lineRule="exact"/>
        <w:jc w:val="center"/>
      </w:pPr>
    </w:p>
    <w:p>
      <w:pPr>
        <w:autoSpaceDE w:val="0"/>
        <w:autoSpaceDN w:val="0"/>
        <w:adjustRightInd w:val="0"/>
        <w:spacing w:line="50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各乡（镇）、场，县人民政府各工作部门，县直各单位，各直属机构：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《阿合奇县畜禽禁养区划定调整方案》</w:t>
      </w:r>
      <w:r>
        <w:rPr>
          <w:rFonts w:hint="eastAsia" w:ascii="仿宋_GB2312" w:eastAsia="仿宋_GB2312"/>
          <w:sz w:val="32"/>
          <w:szCs w:val="32"/>
        </w:rPr>
        <w:t>已经县人民政府同意，现印发你们，请认真贯彻执行。</w:t>
      </w:r>
    </w:p>
    <w:p>
      <w:pPr>
        <w:spacing w:line="550" w:lineRule="exact"/>
        <w:ind w:right="641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50" w:lineRule="exact"/>
        <w:ind w:right="641" w:firstLine="5280" w:firstLineChars="1650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7560"/>
        </w:tabs>
        <w:spacing w:line="564" w:lineRule="exact"/>
        <w:ind w:right="641" w:firstLine="5120" w:firstLineChars="1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2020年2月27日</w:t>
      </w:r>
    </w:p>
    <w:p>
      <w:pPr>
        <w:tabs>
          <w:tab w:val="left" w:pos="7560"/>
        </w:tabs>
        <w:spacing w:line="564" w:lineRule="exact"/>
        <w:ind w:right="641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（此件公开公布）</w:t>
      </w:r>
    </w:p>
    <w:p>
      <w:pPr>
        <w:spacing w:line="56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阿合奇县畜禽禁养区划定调整方案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有效遏制畜禽养殖业污染不断加重的趋势，从源头上控制畜禽养殖的污染，合理布局场点，促进阿合奇县畜禽养殖业持续健康发展，全面改善环境质量，保障群众生产生活条件。依据《中华人民共和国环境保护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《中华人民共和国动物防疫法》</w:t>
      </w:r>
      <w:r>
        <w:rPr>
          <w:rFonts w:hint="eastAsia" w:ascii="仿宋_GB2312" w:eastAsia="仿宋_GB2312"/>
          <w:sz w:val="32"/>
          <w:szCs w:val="32"/>
        </w:rPr>
        <w:t>《中华人民共和国畜牧法》《畜禽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规模</w:t>
      </w:r>
      <w:r>
        <w:rPr>
          <w:rFonts w:hint="eastAsia" w:ascii="仿宋_GB2312" w:eastAsia="仿宋_GB2312"/>
          <w:sz w:val="32"/>
          <w:szCs w:val="32"/>
        </w:rPr>
        <w:t>养殖污染防治条例》等法律法规，结合阿合奇县实际，现对阿合奇县畜禽禁养区进行调整，具体方案如下</w:t>
      </w:r>
      <w:r>
        <w:rPr>
          <w:rFonts w:ascii="仿宋_GB2312" w:eastAsia="仿宋_GB2312"/>
          <w:sz w:val="32"/>
          <w:szCs w:val="32"/>
        </w:rPr>
        <w:t>:</w:t>
      </w:r>
    </w:p>
    <w:p>
      <w:pPr>
        <w:spacing w:line="56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  <w:r>
        <w:rPr>
          <w:rFonts w:ascii="黑体" w:hAnsi="黑体" w:eastAsia="黑体"/>
          <w:sz w:val="32"/>
          <w:szCs w:val="32"/>
        </w:rPr>
        <w:tab/>
      </w:r>
    </w:p>
    <w:p>
      <w:pPr>
        <w:spacing w:line="56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深入贯彻落实党的十九大精神，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以保护生态环境、城乡饮用水源安全为出发点，</w:t>
      </w:r>
      <w:r>
        <w:rPr>
          <w:rFonts w:hint="eastAsia" w:ascii="仿宋_GB2312" w:eastAsia="仿宋_GB2312"/>
          <w:sz w:val="32"/>
          <w:szCs w:val="32"/>
        </w:rPr>
        <w:t>全面落实创新、协调、绿色、开放、共享发展理念，按照“控制总量、合理布局、防治结合、减少污染”的总体要求，调整优化畜禽养殖布局，开展畜禽养殖污染综合防治，推进畜禽养殖业与生态环境保护可持续协调发展，保障城乡居民生活、生产用水安全和生态安全，促进生态文明建设。</w:t>
      </w: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二、划定原则、依据、范围</w:t>
      </w:r>
    </w:p>
    <w:p>
      <w:pPr>
        <w:spacing w:line="564" w:lineRule="exact"/>
        <w:ind w:firstLine="643" w:firstLineChars="200"/>
        <w:rPr>
          <w:rFonts w:hint="eastAsia" w:ascii="楷体_GB2312" w:hAnsi="黑体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（一）划定原则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依法保护生态环境和城乡饮用水水源安全的原则；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生态环境保护和畜牧业养殖健康发展的原则；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生态环境保护与农业经济结构调整相一致的原则；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维护群众合法权益，改善生态环境质量的原则；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符合动物防疫条件的原则；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突出重点和可操作性的原则。</w:t>
      </w:r>
    </w:p>
    <w:p>
      <w:pPr>
        <w:spacing w:line="564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（二）划定依据</w:t>
      </w:r>
    </w:p>
    <w:p>
      <w:pPr>
        <w:spacing w:line="564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</w:rPr>
        <w:t>.相关法律、法规、规章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华人民共和国环境保护法》《中华人民共和国水污染防治法》《中华人民共和国畜牧法》《中华人民共和国动物防疫法》《畜禽规模养殖污染防治条例》《畜禽养殖污染防治管理办法》《国务院水污染防治行动计划》</w:t>
      </w:r>
    </w:p>
    <w:p>
      <w:pPr>
        <w:spacing w:line="564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.阿合奇县相关规划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《阿合奇县城乡总体规划》</w:t>
      </w:r>
    </w:p>
    <w:p>
      <w:pPr>
        <w:spacing w:line="564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</w:t>
      </w:r>
      <w:r>
        <w:rPr>
          <w:rFonts w:hint="eastAsia" w:ascii="仿宋_GB2312" w:eastAsia="仿宋_GB2312"/>
          <w:b/>
          <w:bCs/>
          <w:sz w:val="32"/>
          <w:szCs w:val="32"/>
        </w:rPr>
        <w:t>相关技术规范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《畜禽养殖禁养区划定技术指南》《畜禽养殖污染防治技术规范》《饮用水水源保护区划分技术规范》《饮用水水源保护区污染防治管理规定》</w:t>
      </w:r>
    </w:p>
    <w:p>
      <w:pPr>
        <w:spacing w:line="564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hAnsi="黑体" w:eastAsia="楷体_GB2312"/>
          <w:b/>
          <w:bCs/>
          <w:sz w:val="32"/>
          <w:szCs w:val="32"/>
        </w:rPr>
        <w:t>（三）划定</w:t>
      </w:r>
      <w:r>
        <w:rPr>
          <w:rFonts w:hint="eastAsia" w:ascii="楷体_GB2312" w:eastAsia="楷体_GB2312"/>
          <w:b/>
          <w:bCs/>
          <w:sz w:val="32"/>
          <w:szCs w:val="32"/>
        </w:rPr>
        <w:t>范围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畜禽养殖禁养区是指按照法律、法规、行政规章等规定，在指定范围内禁止任何单位和个人从事畜禽规模养殖。禁养区范围内的已建成的畜禽规模化养殖场，由县生态环境部门报县政府依法责令搬迁或关闭。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城镇建成区及城镇规划区、人口聚集区及规划区外扩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米以内区域；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集镇建成区、学校、医院、商业区等公共场所外扩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米范围内的区域；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饮水水源保护区、湿地公园、旅游景区和文物历史遗迹保护区外扩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米以内范围的区域；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境内省道、高速公路两侧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米范围内的区域；</w:t>
      </w:r>
    </w:p>
    <w:p>
      <w:pPr>
        <w:spacing w:line="56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法律、法规规定需特殊保护的其他区域。</w:t>
      </w:r>
    </w:p>
    <w:p>
      <w:pPr>
        <w:spacing w:line="56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划定对象为规模化畜禽养殖场。规模养殖场定为：生猪500头上、牛存栏量50头以上、鸡鸭等家禽存栏量1万羽以上、羊存栏量200只以上或兔等经济动物存栏量1000只以上。</w:t>
      </w: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三、禁养区划定情况</w:t>
      </w:r>
    </w:p>
    <w:p>
      <w:pPr>
        <w:spacing w:line="56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根据自治区畜牧兽医局《关于进一步规范畜禽养殖禁养区划定工作的通知》要求，阿合奇县结合实际，对畜禽禁养区进行了调整。调整后的畜禽禁养区共有7个、面积21.58平方公里，具体如下：</w:t>
      </w:r>
    </w:p>
    <w:p>
      <w:pPr>
        <w:spacing w:line="564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</w:rPr>
        <w:t>.阿合奇县城养殖禁养区：</w:t>
      </w:r>
      <w:r>
        <w:rPr>
          <w:rFonts w:hint="eastAsia" w:ascii="仿宋_GB2312" w:eastAsia="仿宋_GB2312"/>
          <w:sz w:val="32"/>
          <w:szCs w:val="32"/>
        </w:rPr>
        <w:t>此地处于托什干河两岸，地势较为平坦，居民区周边200米纳入禁养区，禁养区面积</w:t>
      </w:r>
      <w:r>
        <w:rPr>
          <w:rFonts w:ascii="仿宋_GB2312" w:eastAsia="仿宋_GB2312"/>
          <w:sz w:val="32"/>
          <w:szCs w:val="32"/>
        </w:rPr>
        <w:t>20.826</w:t>
      </w:r>
      <w:r>
        <w:rPr>
          <w:rFonts w:hint="eastAsia" w:ascii="仿宋_GB2312" w:eastAsia="仿宋_GB2312"/>
          <w:sz w:val="32"/>
          <w:szCs w:val="32"/>
        </w:rPr>
        <w:t>平方公里。区域内现有1座规模养殖场，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根据自治区人民政府办公厅《关于稳定生猪和牛羊生产保障市场供应的通知》（新政办明电〔2019〕222号）精神，已对该</w:t>
      </w:r>
      <w:r>
        <w:rPr>
          <w:rFonts w:ascii="仿宋_GB2312" w:hAnsi="仿宋_GB2312" w:eastAsia="仿宋_GB2312" w:cs="仿宋_GB2312"/>
          <w:sz w:val="32"/>
          <w:szCs w:val="32"/>
        </w:rPr>
        <w:t>养殖场采取</w:t>
      </w:r>
      <w:r>
        <w:rPr>
          <w:rFonts w:hint="eastAsia" w:ascii="仿宋_GB2312" w:hAnsi="仿宋_GB2312" w:eastAsia="仿宋_GB2312" w:cs="仿宋_GB2312"/>
          <w:sz w:val="32"/>
          <w:szCs w:val="32"/>
        </w:rPr>
        <w:t>存出栏</w:t>
      </w:r>
      <w:r>
        <w:rPr>
          <w:rFonts w:ascii="仿宋_GB2312" w:hAnsi="仿宋_GB2312" w:eastAsia="仿宋_GB2312" w:cs="仿宋_GB2312"/>
          <w:sz w:val="32"/>
          <w:szCs w:val="32"/>
        </w:rPr>
        <w:t>限制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</w:t>
      </w:r>
      <w:r>
        <w:rPr>
          <w:rFonts w:ascii="仿宋_GB2312" w:hAnsi="仿宋_GB2312" w:eastAsia="仿宋_GB2312" w:cs="仿宋_GB2312"/>
          <w:sz w:val="32"/>
          <w:szCs w:val="32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，按照粪污</w:t>
      </w:r>
      <w:r>
        <w:rPr>
          <w:rFonts w:ascii="仿宋_GB2312" w:hAnsi="仿宋_GB2312" w:eastAsia="仿宋_GB2312" w:cs="仿宋_GB2312"/>
          <w:sz w:val="32"/>
          <w:szCs w:val="32"/>
        </w:rPr>
        <w:t>无害化处理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ascii="仿宋_GB2312" w:hAnsi="仿宋_GB2312" w:eastAsia="仿宋_GB2312" w:cs="仿宋_GB2312"/>
          <w:sz w:val="32"/>
          <w:szCs w:val="32"/>
        </w:rPr>
        <w:t>规模以下养殖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4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2.哈拉布拉克乡地下水1号水源地：</w:t>
      </w:r>
      <w:r>
        <w:rPr>
          <w:rFonts w:hint="eastAsia" w:ascii="仿宋_GB2312" w:eastAsia="仿宋_GB2312"/>
          <w:sz w:val="32"/>
          <w:szCs w:val="32"/>
        </w:rPr>
        <w:t>此地处于托什干河北岸，地势较为平坦，以水源地内取水口为圆点，200米为半径纳入禁养区，禁养区面积0.126平方公里，区域内现无规模养殖场。</w:t>
      </w:r>
    </w:p>
    <w:p>
      <w:pPr>
        <w:spacing w:line="564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3.哈拉奇乡地下水1号水源地：</w:t>
      </w:r>
      <w:r>
        <w:rPr>
          <w:rFonts w:hint="eastAsia" w:ascii="仿宋_GB2312" w:eastAsia="仿宋_GB2312"/>
          <w:sz w:val="32"/>
          <w:szCs w:val="32"/>
        </w:rPr>
        <w:t>此地处于托什干河南岸，地势较为平坦，以水源地内取水口为圆点，200米为半径纳入禁养区，禁养区面积0.126平方公里，区域内现有1座规模养殖场，目前未养殖畜禽。</w:t>
      </w:r>
    </w:p>
    <w:p>
      <w:pPr>
        <w:spacing w:line="564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4.库兰萨日克乡地下水1号水源地：</w:t>
      </w:r>
      <w:r>
        <w:rPr>
          <w:rFonts w:hint="eastAsia" w:ascii="仿宋_GB2312" w:eastAsia="仿宋_GB2312"/>
          <w:sz w:val="32"/>
          <w:szCs w:val="32"/>
        </w:rPr>
        <w:t>此地处于托什干河北岸，地势较为平坦宽阔，以水源地内取水口为圆点，200米为半径纳入禁养区，禁养区面积0.126平方公里，区域内现无规模养殖场。</w:t>
      </w:r>
    </w:p>
    <w:p>
      <w:pPr>
        <w:spacing w:line="564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5.苏木塔什乡地下水1号水源地：</w:t>
      </w:r>
      <w:r>
        <w:rPr>
          <w:rFonts w:hint="eastAsia" w:ascii="仿宋_GB2312" w:eastAsia="仿宋_GB2312"/>
          <w:sz w:val="32"/>
          <w:szCs w:val="32"/>
        </w:rPr>
        <w:t>此地处于托什干河南岸，地势较为平坦，以水源地内取水口为圆点，200米为半径纳入禁养区，禁养区面积0.126平方公里，区域内现有1座规模养殖场，部分资金已到位，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计划搬迁。</w:t>
      </w:r>
    </w:p>
    <w:p>
      <w:pPr>
        <w:spacing w:line="564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6.良种繁育场地下水1号水源地：</w:t>
      </w:r>
      <w:r>
        <w:rPr>
          <w:rFonts w:hint="eastAsia" w:ascii="仿宋_GB2312" w:eastAsia="仿宋_GB2312"/>
          <w:sz w:val="32"/>
          <w:szCs w:val="32"/>
        </w:rPr>
        <w:t>此地处于托什干河北岸，地势较为平坦，以水源地内取水口为圆点，200米为半径纳入禁养区，禁养区面积0.126平方公里，区域内现无规模养殖场。</w:t>
      </w:r>
    </w:p>
    <w:p>
      <w:pPr>
        <w:spacing w:line="564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7.色帕巴依乡地下水1号水源地：</w:t>
      </w:r>
      <w:r>
        <w:rPr>
          <w:rFonts w:hint="eastAsia" w:ascii="仿宋_GB2312" w:eastAsia="仿宋_GB2312"/>
          <w:sz w:val="32"/>
          <w:szCs w:val="32"/>
        </w:rPr>
        <w:t>此地处于托什干河南岸，地势较为平坦，以水源地内取水口为圆点，200米为半径纳入禁养区，禁养区面积0.126平方公里，区域内现无规模养殖场。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 w:cs="楷体_GB2312"/>
          <w:sz w:val="32"/>
          <w:szCs w:val="32"/>
        </w:rPr>
        <w:t>组织领导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为推进畜禽养殖禁养区划定工作，推动生态环境保护常态化，经县人民政府研究，决定成立阿合奇县畜禽养殖禁养区划定工作领导小组，组成人员如下：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明              县委常委、副县长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副组长：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木塔力甫·赛甫丁    副县长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刘金福              县农业农村局党组书记、副局长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努尔拉力·沙沙来    县生态环境局局长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祁  璐              县发改委主任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李彦明              县公安局党委委员、副局长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  林              县财政局局长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屈  强              县住建局局长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彭新辉              县水利局党组书记、副局长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尔孜别克·阿山阿力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县市场监督管理局党组书记、副局长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李钟明              县自然资源局副局长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吐尔逊拜克·居买朗  哈拉布拉克乡党委副书记、乡长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买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买提艾山·吐孙那力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哈拉奇乡党委副书记、乡长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朱马木丁·吐孙江    苏木塔什乡党委副书记、乡长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白先布比·哈斯马力  阿合奇镇党委副书记、镇长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赖  明              库兰萨日克乡党委副书记、乡长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地利·阿不都拉木提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色帕巴依乡党委副书记、乡长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吐尔地·吐尔达力    马场党工委副书记、主任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不都赛买提·艾米力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良种场党工委副书记、场长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领导小组下设办公室，办公室设在县农业农村局，办公室主任由刘金福同志兼任，具体负责办公室日常工作。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各乡（镇）、场，各相关部门要严格贯彻执行《畜禽规模养殖污染防治条例》等法律法规，各司其职、各负其责，形成监管合力。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利用电视、网络等各种媒体向全社会广泛开展多层次、多形式的宣传，及时报道畜禽养殖废弃物综合利用的经验做法及先进典型，曝光对环境造成污染的违法行为，为推进畜禽养殖污染防治营造良好的舆论氛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要深入养殖场（户）调查研究，准确掌握各畜禽养殖场（户）规模、养殖数量、污染防治设施等具体情况。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要严格按照方案，科学制定土地利用与畜禽规模规划，发改、自然资源等部门在规划、选址、立项审批畜禽养殖项目时，要根据本方案要求严格审批程序。</w:t>
      </w: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4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8pt;height:0pt;width:442.2pt;z-index:-251657216;mso-width-relative:page;mso-height-relative:page;" filled="f" stroked="t" coordsize="21600,21600" o:gfxdata="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5AnP0wAAAAQBAAAPAAAAAAAAAAEAIAAAACIAAABkcnMvZG93bnJldi54bWxQSwECFAAUAAAA&#10;CACHTuJAnU7LQvMBAADk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抄送：县委办，人大办，政协办。</w:t>
      </w:r>
    </w:p>
    <w:p>
      <w:pPr>
        <w:spacing w:line="400" w:lineRule="exact"/>
        <w:ind w:firstLine="28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pt;height:0pt;width:442.2pt;z-index:251660288;mso-width-relative:page;mso-height-relative:page;" filled="f" stroked="t" coordsize="21600,21600" o:gfxdata="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orpz9MAAAAGAQAADwAAAAAAAAABACAAAAAiAAAAZHJzL2Rvd25yZXYueG1sUEsBAhQAFAAA&#10;AAgAh07iQK7zZ/X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8rbT0AAAAAIBAAAPAAAAAAAAAAEAIAAAACIAAABkcnMvZG93bnJldi54bWxQSwECFAAUAAAACACH&#10;TuJAlSxx0PMBAADkAwAADgAAAAAAAAABACAAAAAfAQAAZHJzL2Uyb0RvYy54bWxQSwUGAAAAAAYA&#10;BgBZAQAAh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阿合奇县人民政府办公室              </w:t>
      </w:r>
      <w:r>
        <w:rPr>
          <w:rFonts w:ascii="仿宋_GB2312" w:eastAsia="仿宋_GB2312"/>
          <w:sz w:val="28"/>
          <w:szCs w:val="28"/>
        </w:rPr>
        <w:softHyphen/>
      </w:r>
      <w:r>
        <w:rPr>
          <w:rFonts w:hint="eastAsia" w:ascii="仿宋_GB2312" w:eastAsia="仿宋_GB2312"/>
          <w:sz w:val="28"/>
          <w:szCs w:val="28"/>
        </w:rPr>
        <w:t xml:space="preserve">  2020年2月2</w:t>
      </w:r>
      <w:r>
        <w:rPr>
          <w:rFonts w:hint="cs" w:ascii="仿宋_GB2312" w:eastAsia="仿宋_GB2312"/>
          <w:sz w:val="28"/>
          <w:szCs w:val="28"/>
          <w:rtl/>
          <w:cs/>
        </w:rPr>
        <w:t>7</w:t>
      </w:r>
      <w:r>
        <w:rPr>
          <w:rFonts w:hint="eastAsia" w:ascii="仿宋_GB2312" w:eastAsia="仿宋_GB2312"/>
          <w:sz w:val="28"/>
          <w:szCs w:val="28"/>
        </w:rPr>
        <w:t>日印发</w:t>
      </w:r>
    </w:p>
    <w:p/>
    <w:sectPr>
      <w:footerReference r:id="rId5" w:type="first"/>
      <w:footerReference r:id="rId3" w:type="default"/>
      <w:footerReference r:id="rId4" w:type="even"/>
      <w:pgSz w:w="11907" w:h="16840"/>
      <w:pgMar w:top="2098" w:right="1474" w:bottom="1985" w:left="1588" w:header="720" w:footer="1559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458" w:wrap="around" w:vAnchor="text" w:hAnchor="page" w:x="8969" w:y="1"/>
      <w:ind w:left="560" w:hanging="560" w:hanging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7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979" w:wrap="around" w:vAnchor="text" w:hAnchor="margin" w:xAlign="outside" w:y="1"/>
      <w:ind w:firstLine="560" w:firstLine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8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A20F7"/>
    <w:rsid w:val="148A020A"/>
    <w:rsid w:val="5F5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2023-03-08T04:31:00Z</dcterms:created>
  <dc:creator>admin</dc:creator>
  <cp:lastModifiedBy>admin</cp:lastModifiedBy>
  <dcterms:modified xsi:type="dcterms:W3CDTF">2023-03-08T04:32:51Z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BBB0839B038547479552C40544AD9E59</vt:lpwstr>
  </property>
</Properties>
</file>