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spacing w:before="0" w:beforeAutospacing="0" w:after="0" w:afterAutospacing="0"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承接上级下放的行政许可事项目录（12项）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一、承接的自治区事项目录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（一）卫生健康委员会（1项）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1.护士执业注册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二、自治州下放至县（市）管理权限事项目录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（一）卫生健康委员会（3项）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1.权限内医疗机构审批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2.权限内放射诊疗许可审批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3.公共场所卫生许可证核发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（二）财政局（1项）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1.中介机构从事会计代理记账业务审批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（三）农业农村局（2项）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1.权限内农作物种子经营许可证的核发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2.拖拉机驾驶培训学校（培训班）资格核准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（四）司法局（1项）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1.对基层法律服务工作者执业核准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楷体_GB2312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（五）市场监督管理局（4项）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1.二类医疗器械经营备案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w w:val="98"/>
          <w:sz w:val="32"/>
          <w:szCs w:val="32"/>
        </w:rPr>
      </w:pPr>
      <w:r>
        <w:rPr>
          <w:rFonts w:hint="eastAsia" w:ascii="仿宋_GB2312" w:eastAsia="仿宋_GB2312"/>
          <w:color w:val="000000"/>
          <w:w w:val="98"/>
          <w:sz w:val="32"/>
          <w:szCs w:val="32"/>
          <w:shd w:val="clear" w:color="auto" w:fill="FFFFFF"/>
        </w:rPr>
        <w:t>2.权限内核发药品零售企业、药品零售连锁企业GSP认证证书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3.核发食品经营许可（含变更、换发补发和注销事项）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  <w:ind w:firstLine="567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4.特种设备使用登记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KK TZA1">
    <w:panose1 w:val="020B0904040702060204"/>
    <w:charset w:val="00"/>
    <w:family w:val="swiss"/>
    <w:pitch w:val="default"/>
    <w:sig w:usb0="00006001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D93"/>
    <w:rsid w:val="10C810E7"/>
    <w:rsid w:val="2EDC417A"/>
    <w:rsid w:val="382315E7"/>
    <w:rsid w:val="43560146"/>
    <w:rsid w:val="43DB52A0"/>
    <w:rsid w:val="4EE53D27"/>
    <w:rsid w:val="578A526B"/>
    <w:rsid w:val="70725B36"/>
    <w:rsid w:val="7A2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Administrator.USER-20170812IU</dc:creator>
  <cp:lastModifiedBy>Administrator</cp:lastModifiedBy>
  <dcterms:modified xsi:type="dcterms:W3CDTF">2019-09-11T03:56:29Z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