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阿合奇县色帕巴依乡2021年政府信息公开工作年度报告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66666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666666"/>
          <w:sz w:val="32"/>
          <w:szCs w:val="32"/>
          <w:lang w:val="en-US" w:eastAsia="zh-CN"/>
        </w:rPr>
      </w:pPr>
      <w:r>
        <w:rPr>
          <w:rFonts w:hint="eastAsia" w:ascii="仿宋_GB2312" w:hAnsi="仿宋_GB2312" w:eastAsia="仿宋_GB2312" w:cs="仿宋_GB2312"/>
          <w:color w:val="666666"/>
          <w:sz w:val="32"/>
          <w:szCs w:val="32"/>
        </w:rPr>
        <w:t>根据</w:t>
      </w:r>
      <w:r>
        <w:rPr>
          <w:rFonts w:hint="eastAsia" w:ascii="仿宋_GB2312" w:hAnsi="仿宋_GB2312" w:eastAsia="仿宋_GB2312" w:cs="仿宋_GB2312"/>
          <w:color w:val="666666"/>
          <w:sz w:val="32"/>
          <w:szCs w:val="32"/>
          <w:lang w:val="en-US" w:eastAsia="zh-CN"/>
        </w:rPr>
        <w:t>《关于印发〈中华人民共和国政府信息公开工作年度报告格式〉的通知》（国办公开办函〔2021〕30号）及自治区、自治州、县委、县政府有关工作要求，</w:t>
      </w:r>
      <w:r>
        <w:rPr>
          <w:rFonts w:hint="eastAsia" w:ascii="仿宋_GB2312" w:hAnsi="仿宋_GB2312" w:eastAsia="仿宋_GB2312" w:cs="仿宋_GB2312"/>
          <w:color w:val="666666"/>
          <w:sz w:val="32"/>
          <w:szCs w:val="32"/>
        </w:rPr>
        <w:t>现公布</w:t>
      </w:r>
      <w:r>
        <w:rPr>
          <w:rFonts w:hint="eastAsia" w:ascii="仿宋_GB2312" w:hAnsi="仿宋_GB2312" w:eastAsia="仿宋_GB2312" w:cs="仿宋_GB2312"/>
          <w:color w:val="666666"/>
          <w:sz w:val="32"/>
          <w:szCs w:val="32"/>
          <w:lang w:eastAsia="zh-CN"/>
        </w:rPr>
        <w:t>色帕巴依乡</w:t>
      </w:r>
      <w:r>
        <w:rPr>
          <w:rFonts w:hint="eastAsia" w:ascii="仿宋_GB2312" w:hAnsi="仿宋_GB2312" w:eastAsia="仿宋_GB2312" w:cs="仿宋_GB2312"/>
          <w:color w:val="666666"/>
          <w:sz w:val="32"/>
          <w:szCs w:val="32"/>
        </w:rPr>
        <w:t>人民政府202</w:t>
      </w:r>
      <w:r>
        <w:rPr>
          <w:rFonts w:hint="eastAsia" w:ascii="仿宋_GB2312" w:hAnsi="仿宋_GB2312" w:eastAsia="仿宋_GB2312" w:cs="仿宋_GB2312"/>
          <w:color w:val="666666"/>
          <w:sz w:val="32"/>
          <w:szCs w:val="32"/>
          <w:lang w:val="en-US" w:eastAsia="zh-CN"/>
        </w:rPr>
        <w:t>1</w:t>
      </w:r>
      <w:r>
        <w:rPr>
          <w:rFonts w:hint="eastAsia" w:ascii="仿宋_GB2312" w:hAnsi="仿宋_GB2312" w:eastAsia="仿宋_GB2312" w:cs="仿宋_GB2312"/>
          <w:color w:val="666666"/>
          <w:sz w:val="32"/>
          <w:szCs w:val="32"/>
        </w:rPr>
        <w:t>年政府信息公开工作年度报告。</w:t>
      </w:r>
      <w:r>
        <w:rPr>
          <w:rFonts w:hint="eastAsia" w:ascii="仿宋_GB2312" w:hAnsi="仿宋_GB2312" w:eastAsia="仿宋_GB2312" w:cs="仿宋_GB2312"/>
          <w:color w:val="666666"/>
          <w:sz w:val="32"/>
          <w:szCs w:val="32"/>
          <w:lang w:val="en-US" w:eastAsia="zh-CN"/>
        </w:rPr>
        <w:t>本报告由总体情况、主动公开政府信息情况、收到和处理政府信息公开申请情况、政府信息公开行政复议和行政诉讼情况、存在的主要问题及改进情况、其他需要报告的事项共6个部分组成。</w:t>
      </w:r>
      <w:r>
        <w:rPr>
          <w:rFonts w:hint="eastAsia" w:ascii="仿宋_GB2312" w:hAnsi="仿宋_GB2312" w:eastAsia="仿宋_GB2312" w:cs="仿宋_GB2312"/>
          <w:color w:val="666666"/>
          <w:sz w:val="32"/>
          <w:szCs w:val="32"/>
        </w:rPr>
        <w:t>本报告中所列数据的统计期限自20</w:t>
      </w:r>
      <w:r>
        <w:rPr>
          <w:rFonts w:hint="eastAsia" w:ascii="仿宋_GB2312" w:hAnsi="仿宋_GB2312" w:eastAsia="仿宋_GB2312" w:cs="仿宋_GB2312"/>
          <w:color w:val="666666"/>
          <w:sz w:val="32"/>
          <w:szCs w:val="32"/>
          <w:lang w:val="en-US" w:eastAsia="zh-CN"/>
        </w:rPr>
        <w:t>21</w:t>
      </w:r>
      <w:r>
        <w:rPr>
          <w:rFonts w:hint="eastAsia" w:ascii="仿宋_GB2312" w:hAnsi="仿宋_GB2312" w:eastAsia="仿宋_GB2312" w:cs="仿宋_GB2312"/>
          <w:color w:val="666666"/>
          <w:sz w:val="32"/>
          <w:szCs w:val="32"/>
        </w:rPr>
        <w:t>年1月1日至20</w:t>
      </w:r>
      <w:r>
        <w:rPr>
          <w:rFonts w:hint="eastAsia" w:ascii="仿宋_GB2312" w:hAnsi="仿宋_GB2312" w:eastAsia="仿宋_GB2312" w:cs="仿宋_GB2312"/>
          <w:color w:val="666666"/>
          <w:sz w:val="32"/>
          <w:szCs w:val="32"/>
          <w:lang w:val="en-US" w:eastAsia="zh-CN"/>
        </w:rPr>
        <w:t>21</w:t>
      </w:r>
      <w:r>
        <w:rPr>
          <w:rFonts w:hint="eastAsia" w:ascii="仿宋_GB2312" w:hAnsi="仿宋_GB2312" w:eastAsia="仿宋_GB2312" w:cs="仿宋_GB2312"/>
          <w:color w:val="666666"/>
          <w:sz w:val="32"/>
          <w:szCs w:val="32"/>
        </w:rPr>
        <w:t>年12月31日止。</w:t>
      </w:r>
      <w:r>
        <w:rPr>
          <w:rFonts w:hint="eastAsia" w:ascii="仿宋_GB2312" w:hAnsi="仿宋_GB2312" w:eastAsia="仿宋_GB2312" w:cs="仿宋_GB2312"/>
          <w:color w:val="666666"/>
          <w:sz w:val="32"/>
          <w:szCs w:val="32"/>
          <w:lang w:val="en-US" w:eastAsia="zh-CN"/>
        </w:rPr>
        <w:t>如对本报告有任何疑问，请与色帕巴依乡人民政府办公室联系，联系电话：0908-5681181。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666666"/>
          <w:sz w:val="32"/>
          <w:szCs w:val="32"/>
          <w:lang w:val="en-US"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rPr>
        <w:t>）主动公开</w:t>
      </w:r>
      <w:r>
        <w:rPr>
          <w:rFonts w:hint="eastAsia" w:ascii="楷体_GB2312" w:hAnsi="楷体_GB2312" w:eastAsia="楷体_GB2312" w:cs="楷体_GB2312"/>
          <w:b/>
          <w:bCs/>
          <w:sz w:val="32"/>
          <w:szCs w:val="32"/>
          <w:lang w:val="en-US" w:eastAsia="zh-CN"/>
        </w:rPr>
        <w:t>情况</w:t>
      </w:r>
      <w:r>
        <w:rPr>
          <w:rFonts w:hint="eastAsia" w:ascii="楷体_GB2312" w:hAnsi="楷体_GB2312" w:eastAsia="楷体_GB2312" w:cs="楷体_GB2312"/>
          <w:b/>
          <w:bCs/>
          <w:sz w:val="32"/>
          <w:szCs w:val="32"/>
        </w:rPr>
        <w:t>。</w:t>
      </w:r>
      <w:r>
        <w:rPr>
          <w:rFonts w:hint="eastAsia" w:ascii="仿宋_GB2312" w:hAnsi="仿宋_GB2312" w:eastAsia="仿宋_GB2312" w:cs="仿宋_GB2312"/>
          <w:color w:val="666666"/>
          <w:sz w:val="32"/>
          <w:szCs w:val="32"/>
          <w:lang w:val="en-US" w:eastAsia="zh-CN"/>
        </w:rPr>
        <w:t>2021年色帕巴依乡人民政府在阿合奇县政府门户网站共发布信息8条，其中发布补贴性信息4条、惠民政策性信息4条；以及在网站上及时更新领导信息。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楷体_GB2312" w:hAnsi="楷体_GB2312" w:eastAsia="楷体_GB2312" w:cs="楷体_GB2312"/>
          <w:b/>
          <w:bCs/>
          <w:sz w:val="32"/>
          <w:szCs w:val="32"/>
        </w:rPr>
        <w:t>（二）依申请公开</w:t>
      </w:r>
      <w:r>
        <w:rPr>
          <w:rFonts w:hint="default" w:ascii="楷体_GB2312" w:hAnsi="楷体_GB2312" w:eastAsia="楷体_GB2312" w:cs="楷体_GB2312"/>
          <w:b/>
          <w:bCs/>
          <w:sz w:val="32"/>
          <w:szCs w:val="32"/>
          <w:lang w:val="en-US" w:eastAsia="zh-CN"/>
        </w:rPr>
        <w:t>情况</w:t>
      </w:r>
      <w:r>
        <w:rPr>
          <w:rFonts w:hint="default" w:ascii="楷体_GB2312" w:hAnsi="楷体_GB2312" w:eastAsia="楷体_GB2312" w:cs="楷体_GB2312"/>
          <w:b/>
          <w:bCs/>
          <w:sz w:val="32"/>
          <w:szCs w:val="32"/>
        </w:rPr>
        <w:t>。</w:t>
      </w:r>
      <w:r>
        <w:rPr>
          <w:rFonts w:hint="eastAsia" w:ascii="仿宋_GB2312" w:hAnsi="仿宋_GB2312" w:eastAsia="仿宋_GB2312" w:cs="仿宋_GB2312"/>
          <w:color w:val="666666"/>
          <w:sz w:val="32"/>
          <w:szCs w:val="32"/>
          <w:lang w:val="en-US" w:eastAsia="zh-CN"/>
        </w:rPr>
        <w:t>2021年，我乡未收到书面或其他形式要求公开政府信息的申请。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color w:val="666666"/>
          <w:sz w:val="32"/>
          <w:szCs w:val="32"/>
          <w:lang w:val="en-US" w:eastAsia="zh-CN"/>
        </w:rPr>
      </w:pPr>
      <w:r>
        <w:rPr>
          <w:rFonts w:hint="default" w:ascii="楷体_GB2312" w:hAnsi="楷体_GB2312" w:eastAsia="楷体_GB2312" w:cs="楷体_GB2312"/>
          <w:b/>
          <w:bCs/>
          <w:sz w:val="32"/>
          <w:szCs w:val="32"/>
        </w:rPr>
        <w:t>（三）政府信息管理</w:t>
      </w:r>
      <w:r>
        <w:rPr>
          <w:rFonts w:hint="default" w:ascii="楷体_GB2312" w:hAnsi="楷体_GB2312" w:eastAsia="楷体_GB2312" w:cs="楷体_GB2312"/>
          <w:b/>
          <w:bCs/>
          <w:sz w:val="32"/>
          <w:szCs w:val="32"/>
          <w:lang w:val="en-US" w:eastAsia="zh-CN"/>
        </w:rPr>
        <w:t>情况</w:t>
      </w:r>
      <w:r>
        <w:rPr>
          <w:rFonts w:hint="default" w:ascii="楷体_GB2312" w:hAnsi="楷体_GB2312" w:eastAsia="楷体_GB2312" w:cs="楷体_GB2312"/>
          <w:b/>
          <w:bCs/>
          <w:sz w:val="32"/>
          <w:szCs w:val="32"/>
        </w:rPr>
        <w:t>。</w:t>
      </w:r>
      <w:r>
        <w:rPr>
          <w:rFonts w:hint="eastAsia" w:ascii="仿宋_GB2312" w:hAnsi="仿宋_GB2312" w:eastAsia="仿宋_GB2312" w:cs="仿宋_GB2312"/>
          <w:color w:val="666666"/>
          <w:sz w:val="32"/>
          <w:szCs w:val="32"/>
          <w:lang w:val="en-US" w:eastAsia="zh-CN"/>
        </w:rPr>
        <w:t>乡党委高度重视政务公开工作，结合工作实际，及时调整政务公开工作领导小组，明确岗位职责，落实成员分工，以贯彻落实《中华人民共和国政府信息公开条例》为主线，扎实开展政务公开工作，在工作中注重加强保密工作。</w:t>
      </w:r>
      <w:r>
        <w:rPr>
          <w:rFonts w:hint="default" w:ascii="仿宋_GB2312" w:hAnsi="仿宋_GB2312" w:eastAsia="仿宋_GB2312" w:cs="仿宋_GB2312"/>
          <w:color w:val="666666"/>
          <w:sz w:val="32"/>
          <w:szCs w:val="32"/>
          <w:lang w:val="en-US" w:eastAsia="zh-CN"/>
        </w:rPr>
        <w:t>各科室作为办公室</w:t>
      </w:r>
      <w:r>
        <w:rPr>
          <w:rFonts w:hint="eastAsia" w:ascii="仿宋_GB2312" w:hAnsi="仿宋_GB2312" w:eastAsia="仿宋_GB2312" w:cs="仿宋_GB2312"/>
          <w:color w:val="666666"/>
          <w:sz w:val="32"/>
          <w:szCs w:val="32"/>
          <w:lang w:val="en-US" w:eastAsia="zh-CN"/>
        </w:rPr>
        <w:t>发布网上</w:t>
      </w:r>
      <w:r>
        <w:rPr>
          <w:rFonts w:hint="default" w:ascii="仿宋_GB2312" w:hAnsi="仿宋_GB2312" w:eastAsia="仿宋_GB2312" w:cs="仿宋_GB2312"/>
          <w:color w:val="666666"/>
          <w:sz w:val="32"/>
          <w:szCs w:val="32"/>
          <w:lang w:val="en-US" w:eastAsia="zh-CN"/>
        </w:rPr>
        <w:t>信息的主要来源，</w:t>
      </w:r>
      <w:r>
        <w:rPr>
          <w:rFonts w:hint="eastAsia" w:ascii="仿宋_GB2312" w:hAnsi="仿宋_GB2312" w:eastAsia="仿宋_GB2312" w:cs="仿宋_GB2312"/>
          <w:color w:val="666666"/>
          <w:sz w:val="32"/>
          <w:szCs w:val="32"/>
          <w:lang w:val="en-US" w:eastAsia="zh-CN"/>
        </w:rPr>
        <w:t>应</w:t>
      </w:r>
      <w:r>
        <w:rPr>
          <w:rFonts w:hint="default" w:ascii="仿宋_GB2312" w:hAnsi="仿宋_GB2312" w:eastAsia="仿宋_GB2312" w:cs="仿宋_GB2312"/>
          <w:color w:val="666666"/>
          <w:sz w:val="32"/>
          <w:szCs w:val="32"/>
          <w:lang w:val="en-US" w:eastAsia="zh-CN"/>
        </w:rPr>
        <w:t>做好信息的发布审核工作</w:t>
      </w:r>
      <w:r>
        <w:rPr>
          <w:rFonts w:hint="eastAsia" w:ascii="仿宋_GB2312" w:hAnsi="仿宋_GB2312" w:eastAsia="仿宋_GB2312" w:cs="仿宋_GB2312"/>
          <w:color w:val="666666"/>
          <w:sz w:val="32"/>
          <w:szCs w:val="32"/>
          <w:lang w:val="en-US" w:eastAsia="zh-CN"/>
        </w:rPr>
        <w:t>。由各科室指定的信息承办人员对拟发布的信息的文稿内容进行初步把关。所在科室负责人需要对发布的信息内容和文字进行初审，对承办人的审查事项进行复核，并提交分管领导审阅后，交办公室发布审核人员审核。再由办公室主管对要发布信息审核领导的审查意见和结论进行复核，审查完成后，主管领导在审查单上签署意见并转信息发布人分布。</w:t>
      </w:r>
      <w:r>
        <w:rPr>
          <w:rFonts w:hint="default" w:ascii="仿宋_GB2312" w:hAnsi="仿宋_GB2312" w:eastAsia="仿宋_GB2312" w:cs="仿宋_GB2312"/>
          <w:color w:val="666666"/>
          <w:sz w:val="32"/>
          <w:szCs w:val="32"/>
          <w:lang w:val="en-US" w:eastAsia="zh-CN"/>
        </w:rPr>
        <w:t>信息须“三审三校”后方可公开，</w:t>
      </w:r>
      <w:r>
        <w:rPr>
          <w:rFonts w:hint="eastAsia" w:ascii="仿宋_GB2312" w:hAnsi="仿宋_GB2312" w:eastAsia="仿宋_GB2312" w:cs="仿宋_GB2312"/>
          <w:color w:val="666666"/>
          <w:sz w:val="32"/>
          <w:szCs w:val="32"/>
          <w:lang w:val="en-US" w:eastAsia="zh-CN"/>
        </w:rPr>
        <w:t xml:space="preserve">杜绝泄密事件，以及损害公民权益问题的发生。进一步改善行政管理，提高行政效能，及时规范公开信息，有力地促进了工作的顺利开展。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666666"/>
          <w:sz w:val="32"/>
          <w:szCs w:val="32"/>
          <w:lang w:val="en-US" w:eastAsia="zh-CN"/>
        </w:rPr>
      </w:pPr>
      <w:r>
        <w:rPr>
          <w:rFonts w:hint="default" w:ascii="楷体_GB2312" w:hAnsi="楷体_GB2312" w:eastAsia="楷体_GB2312" w:cs="楷体_GB2312"/>
          <w:b/>
          <w:bCs/>
          <w:sz w:val="32"/>
          <w:szCs w:val="32"/>
        </w:rPr>
        <w:t>（四）平台建设</w:t>
      </w:r>
      <w:r>
        <w:rPr>
          <w:rFonts w:hint="default" w:ascii="楷体_GB2312" w:hAnsi="楷体_GB2312" w:eastAsia="楷体_GB2312" w:cs="楷体_GB2312"/>
          <w:b/>
          <w:bCs/>
          <w:sz w:val="32"/>
          <w:szCs w:val="32"/>
          <w:lang w:val="en-US" w:eastAsia="zh-CN"/>
        </w:rPr>
        <w:t>情况</w:t>
      </w:r>
      <w:r>
        <w:rPr>
          <w:rFonts w:hint="default" w:ascii="楷体_GB2312" w:hAnsi="楷体_GB2312" w:eastAsia="楷体_GB2312" w:cs="楷体_GB2312"/>
          <w:b/>
          <w:bCs/>
          <w:sz w:val="32"/>
          <w:szCs w:val="32"/>
        </w:rPr>
        <w:t>。</w:t>
      </w:r>
      <w:r>
        <w:rPr>
          <w:rFonts w:hint="eastAsia" w:ascii="仿宋_GB2312" w:hAnsi="仿宋_GB2312" w:eastAsia="仿宋_GB2312" w:cs="仿宋_GB2312"/>
          <w:color w:val="666666"/>
          <w:sz w:val="32"/>
          <w:szCs w:val="32"/>
          <w:lang w:val="en-US" w:eastAsia="zh-CN"/>
        </w:rPr>
        <w:t>依托政府网站建立各信息公开页面，安排专人对政府门户网站相关栏目进行维护、公开、更新，及时对反馈问题进行整改，做好栏目增减及信息迁移工作。做好具体信息的公开工作和依申请公开的受理工作，同时负责政府信息公开的推进、指导、监督工作；各部门及时准确地收集、整理、更新、并提供可公开的政府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666666"/>
          <w:sz w:val="32"/>
          <w:szCs w:val="32"/>
          <w:lang w:val="en-US" w:eastAsia="zh-CN"/>
        </w:rPr>
      </w:pPr>
      <w:r>
        <w:rPr>
          <w:rFonts w:hint="default" w:ascii="楷体_GB2312" w:hAnsi="楷体_GB2312" w:eastAsia="楷体_GB2312" w:cs="楷体_GB2312"/>
          <w:b/>
          <w:bCs/>
          <w:sz w:val="32"/>
          <w:szCs w:val="32"/>
        </w:rPr>
        <w:t>（五）监督保障</w:t>
      </w:r>
      <w:r>
        <w:rPr>
          <w:rFonts w:hint="default" w:ascii="楷体_GB2312" w:hAnsi="楷体_GB2312" w:eastAsia="楷体_GB2312" w:cs="楷体_GB2312"/>
          <w:b/>
          <w:bCs/>
          <w:sz w:val="32"/>
          <w:szCs w:val="32"/>
          <w:lang w:val="en-US" w:eastAsia="zh-CN"/>
        </w:rPr>
        <w:t>情况</w:t>
      </w:r>
      <w:r>
        <w:rPr>
          <w:rFonts w:hint="default" w:ascii="Times New Roman" w:hAnsi="Times New Roman" w:eastAsia="方正仿宋_GBK" w:cs="Times New Roman"/>
          <w:b w:val="0"/>
          <w:bCs w:val="0"/>
          <w:sz w:val="32"/>
          <w:szCs w:val="32"/>
        </w:rPr>
        <w:t>。</w:t>
      </w:r>
      <w:r>
        <w:rPr>
          <w:rFonts w:hint="eastAsia" w:ascii="仿宋_GB2312" w:hAnsi="仿宋_GB2312" w:eastAsia="仿宋_GB2312" w:cs="仿宋_GB2312"/>
          <w:color w:val="666666"/>
          <w:sz w:val="32"/>
          <w:szCs w:val="32"/>
          <w:lang w:val="en-US" w:eastAsia="zh-CN"/>
        </w:rPr>
        <w:t>一是进一步规范政府信息公开工作，完善政务公开制度，严格落实经办规范，做到专人专项负责。二是做好监督工作，对政府信息公开工作情况进行全面、有效地工作监督，保障公民依法获取政府信息。坚持内部监督和社会监督相结合体系，对外公布投诉举报电话，推动人民群众监督和舆论监督，及时反馈群众呼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二、主动公开政府信息情况</w:t>
      </w:r>
    </w:p>
    <w:tbl>
      <w:tblPr>
        <w:tblStyle w:val="3"/>
        <w:tblW w:w="9657"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
      <w:tblGrid>
        <w:gridCol w:w="2203"/>
        <w:gridCol w:w="2494"/>
        <w:gridCol w:w="2507"/>
        <w:gridCol w:w="245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trHeight w:val="879" w:hRule="atLeast"/>
          <w:jc w:val="center"/>
        </w:trPr>
        <w:tc>
          <w:tcPr>
            <w:tcW w:w="9657"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tabs>
                <w:tab w:val="left" w:pos="3580"/>
              </w:tabs>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shd w:val="clear" w:color="auto" w:fill="FFFFFF"/>
              </w:rPr>
              <w:t>第二十一条第（一）项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752" w:hRule="atLeast"/>
          <w:jc w:val="center"/>
        </w:trPr>
        <w:tc>
          <w:tcPr>
            <w:tcW w:w="220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信息内容</w:t>
            </w:r>
          </w:p>
        </w:tc>
        <w:tc>
          <w:tcPr>
            <w:tcW w:w="249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本年新制作数量</w:t>
            </w:r>
          </w:p>
        </w:tc>
        <w:tc>
          <w:tcPr>
            <w:tcW w:w="250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本年新公开数量</w:t>
            </w:r>
          </w:p>
        </w:tc>
        <w:tc>
          <w:tcPr>
            <w:tcW w:w="245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对外公开总数量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810" w:hRule="atLeast"/>
          <w:jc w:val="center"/>
        </w:trPr>
        <w:tc>
          <w:tcPr>
            <w:tcW w:w="220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规章</w:t>
            </w:r>
          </w:p>
        </w:tc>
        <w:tc>
          <w:tcPr>
            <w:tcW w:w="249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250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245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799" w:hRule="atLeast"/>
          <w:jc w:val="center"/>
        </w:trPr>
        <w:tc>
          <w:tcPr>
            <w:tcW w:w="220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规范性文件</w:t>
            </w:r>
          </w:p>
        </w:tc>
        <w:tc>
          <w:tcPr>
            <w:tcW w:w="249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250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245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864" w:hRule="atLeast"/>
          <w:jc w:val="center"/>
        </w:trPr>
        <w:tc>
          <w:tcPr>
            <w:tcW w:w="9657"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第二十条第（五）项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799" w:hRule="atLeast"/>
          <w:jc w:val="center"/>
        </w:trPr>
        <w:tc>
          <w:tcPr>
            <w:tcW w:w="220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信息内容</w:t>
            </w:r>
          </w:p>
        </w:tc>
        <w:tc>
          <w:tcPr>
            <w:tcW w:w="7454"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本年处理决定数量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776" w:hRule="atLeast"/>
          <w:jc w:val="center"/>
        </w:trPr>
        <w:tc>
          <w:tcPr>
            <w:tcW w:w="220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行政许可</w:t>
            </w:r>
          </w:p>
        </w:tc>
        <w:tc>
          <w:tcPr>
            <w:tcW w:w="7454"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695" w:hRule="atLeast"/>
          <w:jc w:val="center"/>
        </w:trPr>
        <w:tc>
          <w:tcPr>
            <w:tcW w:w="9657"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第二十条第（六）项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683" w:hRule="atLeast"/>
          <w:jc w:val="center"/>
        </w:trPr>
        <w:tc>
          <w:tcPr>
            <w:tcW w:w="220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信息内容</w:t>
            </w:r>
          </w:p>
        </w:tc>
        <w:tc>
          <w:tcPr>
            <w:tcW w:w="7454"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sz w:val="30"/>
                <w:szCs w:val="30"/>
                <w:lang w:val="en-US" w:eastAsia="zh-CN"/>
              </w:rPr>
              <w:t>本年处理决定数量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671" w:hRule="atLeast"/>
          <w:jc w:val="center"/>
        </w:trPr>
        <w:tc>
          <w:tcPr>
            <w:tcW w:w="220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行政处罚</w:t>
            </w:r>
          </w:p>
        </w:tc>
        <w:tc>
          <w:tcPr>
            <w:tcW w:w="7454"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741" w:hRule="atLeast"/>
          <w:jc w:val="center"/>
        </w:trPr>
        <w:tc>
          <w:tcPr>
            <w:tcW w:w="220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行政强制</w:t>
            </w:r>
          </w:p>
        </w:tc>
        <w:tc>
          <w:tcPr>
            <w:tcW w:w="7454"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649" w:hRule="atLeast"/>
          <w:jc w:val="center"/>
        </w:trPr>
        <w:tc>
          <w:tcPr>
            <w:tcW w:w="9657"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第二十条第（八）项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683" w:hRule="atLeast"/>
          <w:jc w:val="center"/>
        </w:trPr>
        <w:tc>
          <w:tcPr>
            <w:tcW w:w="220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信息内容</w:t>
            </w:r>
          </w:p>
        </w:tc>
        <w:tc>
          <w:tcPr>
            <w:tcW w:w="7454"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本年收费金额（单位：万元）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20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行政事业性收费</w:t>
            </w:r>
          </w:p>
        </w:tc>
        <w:tc>
          <w:tcPr>
            <w:tcW w:w="7454"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r>
    </w:tbl>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三、收到和处理政府信息公开申请情况</w:t>
      </w:r>
    </w:p>
    <w:tbl>
      <w:tblPr>
        <w:tblStyle w:val="3"/>
        <w:tblW w:w="9399"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
      <w:tblGrid>
        <w:gridCol w:w="671"/>
        <w:gridCol w:w="775"/>
        <w:gridCol w:w="3372"/>
        <w:gridCol w:w="429"/>
        <w:gridCol w:w="636"/>
        <w:gridCol w:w="544"/>
        <w:gridCol w:w="810"/>
        <w:gridCol w:w="810"/>
        <w:gridCol w:w="737"/>
        <w:gridCol w:w="61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trHeight w:val="529" w:hRule="atLeast"/>
          <w:jc w:val="center"/>
        </w:trPr>
        <w:tc>
          <w:tcPr>
            <w:tcW w:w="4818" w:type="dxa"/>
            <w:gridSpan w:val="3"/>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（本列数据的勾稽关系为：第一项加第二项之和等于第三项加第四项之和）</w:t>
            </w:r>
          </w:p>
        </w:tc>
        <w:tc>
          <w:tcPr>
            <w:tcW w:w="4581" w:type="dxa"/>
            <w:gridSpan w:val="7"/>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申请人情况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86" w:hRule="atLeast"/>
          <w:jc w:val="center"/>
        </w:trPr>
        <w:tc>
          <w:tcPr>
            <w:tcW w:w="4818"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429"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自然人</w:t>
            </w:r>
          </w:p>
        </w:tc>
        <w:tc>
          <w:tcPr>
            <w:tcW w:w="3537"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法人或其他组织</w:t>
            </w:r>
          </w:p>
        </w:tc>
        <w:tc>
          <w:tcPr>
            <w:tcW w:w="615"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总计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044" w:hRule="atLeast"/>
          <w:jc w:val="center"/>
        </w:trPr>
        <w:tc>
          <w:tcPr>
            <w:tcW w:w="4818"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429"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p>
        </w:tc>
        <w:tc>
          <w:tcPr>
            <w:tcW w:w="63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商业企业</w:t>
            </w:r>
          </w:p>
        </w:tc>
        <w:tc>
          <w:tcPr>
            <w:tcW w:w="5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科研机构</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社会公益组织</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法律服务机构</w:t>
            </w:r>
          </w:p>
        </w:tc>
        <w:tc>
          <w:tcPr>
            <w:tcW w:w="73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其他</w:t>
            </w:r>
          </w:p>
        </w:tc>
        <w:tc>
          <w:tcPr>
            <w:tcW w:w="61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29" w:hRule="atLeast"/>
          <w:jc w:val="center"/>
        </w:trPr>
        <w:tc>
          <w:tcPr>
            <w:tcW w:w="4818"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一、本年新收政府信息公开申请数量</w:t>
            </w:r>
          </w:p>
        </w:tc>
        <w:tc>
          <w:tcPr>
            <w:tcW w:w="42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3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5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73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1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29" w:hRule="atLeast"/>
          <w:jc w:val="center"/>
        </w:trPr>
        <w:tc>
          <w:tcPr>
            <w:tcW w:w="4818"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二、上年结转政府信息公开申请数量</w:t>
            </w:r>
          </w:p>
        </w:tc>
        <w:tc>
          <w:tcPr>
            <w:tcW w:w="42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3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5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73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1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29" w:hRule="atLeast"/>
          <w:jc w:val="center"/>
        </w:trPr>
        <w:tc>
          <w:tcPr>
            <w:tcW w:w="671" w:type="dxa"/>
            <w:vMerge w:val="restart"/>
            <w:tcBorders>
              <w:top w:val="outset" w:color="000000" w:sz="6" w:space="0"/>
              <w:left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三、本年度办理结果</w:t>
            </w:r>
          </w:p>
        </w:tc>
        <w:tc>
          <w:tcPr>
            <w:tcW w:w="4147"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（一）予以公开</w:t>
            </w:r>
          </w:p>
        </w:tc>
        <w:tc>
          <w:tcPr>
            <w:tcW w:w="42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3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5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73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1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044" w:hRule="atLeast"/>
          <w:jc w:val="center"/>
        </w:trPr>
        <w:tc>
          <w:tcPr>
            <w:tcW w:w="671" w:type="dxa"/>
            <w:vMerge w:val="continue"/>
            <w:tcBorders>
              <w:left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4147"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（二）部分公开（区分处理的，只记这一情形）</w:t>
            </w:r>
          </w:p>
        </w:tc>
        <w:tc>
          <w:tcPr>
            <w:tcW w:w="42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3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5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73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1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29" w:hRule="atLeast"/>
          <w:jc w:val="center"/>
        </w:trPr>
        <w:tc>
          <w:tcPr>
            <w:tcW w:w="671" w:type="dxa"/>
            <w:vMerge w:val="continue"/>
            <w:tcBorders>
              <w:left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775"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（三）不予公开</w:t>
            </w:r>
          </w:p>
        </w:tc>
        <w:tc>
          <w:tcPr>
            <w:tcW w:w="337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1.属于国家秘密</w:t>
            </w:r>
          </w:p>
        </w:tc>
        <w:tc>
          <w:tcPr>
            <w:tcW w:w="42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3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5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73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1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22" w:hRule="exact"/>
          <w:jc w:val="center"/>
        </w:trPr>
        <w:tc>
          <w:tcPr>
            <w:tcW w:w="671" w:type="dxa"/>
            <w:vMerge w:val="continue"/>
            <w:tcBorders>
              <w:left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77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p>
        </w:tc>
        <w:tc>
          <w:tcPr>
            <w:tcW w:w="337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2.其他法律行政法规禁止公开</w:t>
            </w:r>
          </w:p>
        </w:tc>
        <w:tc>
          <w:tcPr>
            <w:tcW w:w="42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3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5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73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1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22" w:hRule="exact"/>
          <w:jc w:val="center"/>
        </w:trPr>
        <w:tc>
          <w:tcPr>
            <w:tcW w:w="671" w:type="dxa"/>
            <w:vMerge w:val="continue"/>
            <w:tcBorders>
              <w:left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77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p>
        </w:tc>
        <w:tc>
          <w:tcPr>
            <w:tcW w:w="337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3.危及“三安全一稳定”</w:t>
            </w:r>
          </w:p>
        </w:tc>
        <w:tc>
          <w:tcPr>
            <w:tcW w:w="42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3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5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73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1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22" w:hRule="exact"/>
          <w:jc w:val="center"/>
        </w:trPr>
        <w:tc>
          <w:tcPr>
            <w:tcW w:w="671" w:type="dxa"/>
            <w:vMerge w:val="continue"/>
            <w:tcBorders>
              <w:left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77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p>
        </w:tc>
        <w:tc>
          <w:tcPr>
            <w:tcW w:w="337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4.保护第三方合法权益</w:t>
            </w:r>
          </w:p>
        </w:tc>
        <w:tc>
          <w:tcPr>
            <w:tcW w:w="42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3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5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73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1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22" w:hRule="exact"/>
          <w:jc w:val="center"/>
        </w:trPr>
        <w:tc>
          <w:tcPr>
            <w:tcW w:w="671" w:type="dxa"/>
            <w:vMerge w:val="continue"/>
            <w:tcBorders>
              <w:left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77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p>
        </w:tc>
        <w:tc>
          <w:tcPr>
            <w:tcW w:w="337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5.属于三类内部事务信息</w:t>
            </w:r>
          </w:p>
        </w:tc>
        <w:tc>
          <w:tcPr>
            <w:tcW w:w="42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3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5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73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1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22" w:hRule="exact"/>
          <w:jc w:val="center"/>
        </w:trPr>
        <w:tc>
          <w:tcPr>
            <w:tcW w:w="671" w:type="dxa"/>
            <w:vMerge w:val="continue"/>
            <w:tcBorders>
              <w:left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77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p>
        </w:tc>
        <w:tc>
          <w:tcPr>
            <w:tcW w:w="337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6.属于四类过程性信息</w:t>
            </w:r>
          </w:p>
        </w:tc>
        <w:tc>
          <w:tcPr>
            <w:tcW w:w="42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3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5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73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1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22" w:hRule="exact"/>
          <w:jc w:val="center"/>
        </w:trPr>
        <w:tc>
          <w:tcPr>
            <w:tcW w:w="671" w:type="dxa"/>
            <w:vMerge w:val="continue"/>
            <w:tcBorders>
              <w:left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77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p>
        </w:tc>
        <w:tc>
          <w:tcPr>
            <w:tcW w:w="337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7.属于行政执法案卷</w:t>
            </w:r>
          </w:p>
        </w:tc>
        <w:tc>
          <w:tcPr>
            <w:tcW w:w="42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3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5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73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1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22" w:hRule="exact"/>
          <w:jc w:val="center"/>
        </w:trPr>
        <w:tc>
          <w:tcPr>
            <w:tcW w:w="671" w:type="dxa"/>
            <w:vMerge w:val="continue"/>
            <w:tcBorders>
              <w:left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77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p>
        </w:tc>
        <w:tc>
          <w:tcPr>
            <w:tcW w:w="337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8.属于行政查询事项</w:t>
            </w:r>
          </w:p>
        </w:tc>
        <w:tc>
          <w:tcPr>
            <w:tcW w:w="42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3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5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73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1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29" w:hRule="atLeast"/>
          <w:jc w:val="center"/>
        </w:trPr>
        <w:tc>
          <w:tcPr>
            <w:tcW w:w="671" w:type="dxa"/>
            <w:vMerge w:val="continue"/>
            <w:tcBorders>
              <w:left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775"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（四）无法提供</w:t>
            </w:r>
          </w:p>
        </w:tc>
        <w:tc>
          <w:tcPr>
            <w:tcW w:w="337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1.本机关不掌握相关政府信息</w:t>
            </w:r>
          </w:p>
        </w:tc>
        <w:tc>
          <w:tcPr>
            <w:tcW w:w="42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3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5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73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1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29" w:hRule="atLeast"/>
          <w:jc w:val="center"/>
        </w:trPr>
        <w:tc>
          <w:tcPr>
            <w:tcW w:w="671" w:type="dxa"/>
            <w:vMerge w:val="continue"/>
            <w:tcBorders>
              <w:left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77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3372" w:type="dxa"/>
            <w:tcBorders>
              <w:top w:val="outset" w:color="000000" w:sz="6" w:space="0"/>
              <w:left w:val="outset" w:color="000000" w:sz="6" w:space="0"/>
              <w:bottom w:val="single" w:color="auto" w:sz="4"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2.没有现成信息需要另行制作</w:t>
            </w:r>
          </w:p>
        </w:tc>
        <w:tc>
          <w:tcPr>
            <w:tcW w:w="429" w:type="dxa"/>
            <w:tcBorders>
              <w:top w:val="outset" w:color="000000" w:sz="6" w:space="0"/>
              <w:left w:val="outset" w:color="000000" w:sz="6" w:space="0"/>
              <w:bottom w:val="single" w:color="auto" w:sz="4"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36" w:type="dxa"/>
            <w:tcBorders>
              <w:top w:val="outset" w:color="000000" w:sz="6" w:space="0"/>
              <w:left w:val="outset" w:color="000000" w:sz="6" w:space="0"/>
              <w:bottom w:val="single" w:color="auto" w:sz="4"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544" w:type="dxa"/>
            <w:tcBorders>
              <w:top w:val="outset" w:color="000000" w:sz="6" w:space="0"/>
              <w:left w:val="outset" w:color="000000" w:sz="6" w:space="0"/>
              <w:bottom w:val="single" w:color="auto" w:sz="4"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single" w:color="auto" w:sz="4"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single" w:color="auto" w:sz="4"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737" w:type="dxa"/>
            <w:tcBorders>
              <w:top w:val="outset" w:color="000000" w:sz="6" w:space="0"/>
              <w:left w:val="outset" w:color="000000" w:sz="6" w:space="0"/>
              <w:bottom w:val="single" w:color="auto" w:sz="4"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15" w:type="dxa"/>
            <w:tcBorders>
              <w:top w:val="outset" w:color="000000" w:sz="6" w:space="0"/>
              <w:left w:val="outset" w:color="000000" w:sz="6" w:space="0"/>
              <w:bottom w:val="single" w:color="auto" w:sz="4"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22" w:hRule="exact"/>
          <w:jc w:val="center"/>
        </w:trPr>
        <w:tc>
          <w:tcPr>
            <w:tcW w:w="671" w:type="dxa"/>
            <w:vMerge w:val="continue"/>
            <w:tcBorders>
              <w:left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775" w:type="dxa"/>
            <w:vMerge w:val="continue"/>
            <w:tcBorders>
              <w:top w:val="outset" w:color="000000" w:sz="6" w:space="0"/>
              <w:left w:val="outset" w:color="000000" w:sz="6" w:space="0"/>
              <w:bottom w:val="outset" w:color="000000" w:sz="6"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3372" w:type="dxa"/>
            <w:tcBorders>
              <w:top w:val="single" w:color="auto" w:sz="4" w:space="0"/>
              <w:left w:val="single" w:color="auto" w:sz="4"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3.补正后申请内容仍不明确</w:t>
            </w:r>
          </w:p>
        </w:tc>
        <w:tc>
          <w:tcPr>
            <w:tcW w:w="429" w:type="dxa"/>
            <w:tcBorders>
              <w:top w:val="single" w:color="auto" w:sz="4"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36" w:type="dxa"/>
            <w:tcBorders>
              <w:top w:val="single" w:color="auto" w:sz="4"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544" w:type="dxa"/>
            <w:tcBorders>
              <w:top w:val="single" w:color="auto" w:sz="4"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single" w:color="auto" w:sz="4"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single" w:color="auto" w:sz="4"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737" w:type="dxa"/>
            <w:tcBorders>
              <w:top w:val="single" w:color="auto" w:sz="4"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15" w:type="dxa"/>
            <w:tcBorders>
              <w:top w:val="single" w:color="auto" w:sz="4" w:space="0"/>
              <w:left w:val="outset" w:color="000000" w:sz="6" w:space="0"/>
              <w:bottom w:val="outset" w:color="000000" w:sz="6" w:space="0"/>
              <w:right w:val="single" w:color="auto" w:sz="4"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22" w:hRule="exact"/>
          <w:jc w:val="center"/>
        </w:trPr>
        <w:tc>
          <w:tcPr>
            <w:tcW w:w="671" w:type="dxa"/>
            <w:vMerge w:val="continue"/>
            <w:tcBorders>
              <w:left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775" w:type="dxa"/>
            <w:vMerge w:val="restart"/>
            <w:tcBorders>
              <w:top w:val="outset" w:color="000000" w:sz="6" w:space="0"/>
              <w:left w:val="outset" w:color="000000" w:sz="6" w:space="0"/>
              <w:bottom w:val="outset" w:color="000000" w:sz="6" w:space="0"/>
              <w:right w:val="single" w:color="auto" w:sz="4"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（五）不予处理</w:t>
            </w:r>
          </w:p>
        </w:tc>
        <w:tc>
          <w:tcPr>
            <w:tcW w:w="3372" w:type="dxa"/>
            <w:tcBorders>
              <w:top w:val="outset" w:color="000000" w:sz="6" w:space="0"/>
              <w:left w:val="single" w:color="auto" w:sz="4"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1.信访举报投诉类申请</w:t>
            </w:r>
          </w:p>
        </w:tc>
        <w:tc>
          <w:tcPr>
            <w:tcW w:w="42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3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5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73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15" w:type="dxa"/>
            <w:tcBorders>
              <w:top w:val="outset" w:color="000000" w:sz="6" w:space="0"/>
              <w:left w:val="outset" w:color="000000" w:sz="6" w:space="0"/>
              <w:bottom w:val="outset" w:color="000000" w:sz="6" w:space="0"/>
              <w:right w:val="single" w:color="auto" w:sz="4"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22" w:hRule="exact"/>
          <w:jc w:val="center"/>
        </w:trPr>
        <w:tc>
          <w:tcPr>
            <w:tcW w:w="671" w:type="dxa"/>
            <w:vMerge w:val="continue"/>
            <w:tcBorders>
              <w:left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775" w:type="dxa"/>
            <w:vMerge w:val="continue"/>
            <w:tcBorders>
              <w:top w:val="outset" w:color="000000" w:sz="6" w:space="0"/>
              <w:left w:val="outset" w:color="000000" w:sz="6" w:space="0"/>
              <w:bottom w:val="outset" w:color="000000" w:sz="6" w:space="0"/>
              <w:right w:val="single" w:color="auto" w:sz="4"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3372" w:type="dxa"/>
            <w:tcBorders>
              <w:top w:val="outset" w:color="000000" w:sz="6" w:space="0"/>
              <w:left w:val="single" w:color="auto" w:sz="4"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2.重复申请</w:t>
            </w:r>
          </w:p>
        </w:tc>
        <w:tc>
          <w:tcPr>
            <w:tcW w:w="42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3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5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73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15" w:type="dxa"/>
            <w:tcBorders>
              <w:top w:val="outset" w:color="000000" w:sz="6" w:space="0"/>
              <w:left w:val="outset" w:color="000000" w:sz="6" w:space="0"/>
              <w:bottom w:val="outset" w:color="000000" w:sz="6" w:space="0"/>
              <w:right w:val="single" w:color="auto" w:sz="4"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22" w:hRule="exact"/>
          <w:jc w:val="center"/>
        </w:trPr>
        <w:tc>
          <w:tcPr>
            <w:tcW w:w="671" w:type="dxa"/>
            <w:vMerge w:val="continue"/>
            <w:tcBorders>
              <w:left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775" w:type="dxa"/>
            <w:vMerge w:val="continue"/>
            <w:tcBorders>
              <w:top w:val="outset" w:color="000000" w:sz="6" w:space="0"/>
              <w:left w:val="outset" w:color="000000" w:sz="6" w:space="0"/>
              <w:bottom w:val="outset" w:color="000000" w:sz="6" w:space="0"/>
              <w:right w:val="single" w:color="auto" w:sz="4"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3372" w:type="dxa"/>
            <w:tcBorders>
              <w:top w:val="outset" w:color="000000" w:sz="6" w:space="0"/>
              <w:left w:val="single" w:color="auto" w:sz="4"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3.要求提供公开出版物</w:t>
            </w:r>
          </w:p>
        </w:tc>
        <w:tc>
          <w:tcPr>
            <w:tcW w:w="42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3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5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73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15" w:type="dxa"/>
            <w:tcBorders>
              <w:top w:val="outset" w:color="000000" w:sz="6" w:space="0"/>
              <w:left w:val="outset" w:color="000000" w:sz="6" w:space="0"/>
              <w:bottom w:val="outset" w:color="000000" w:sz="6" w:space="0"/>
              <w:right w:val="single" w:color="auto" w:sz="4"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22" w:hRule="exact"/>
          <w:jc w:val="center"/>
        </w:trPr>
        <w:tc>
          <w:tcPr>
            <w:tcW w:w="671" w:type="dxa"/>
            <w:vMerge w:val="continue"/>
            <w:tcBorders>
              <w:left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775" w:type="dxa"/>
            <w:vMerge w:val="continue"/>
            <w:tcBorders>
              <w:top w:val="outset" w:color="000000" w:sz="6" w:space="0"/>
              <w:left w:val="outset" w:color="000000" w:sz="6" w:space="0"/>
              <w:bottom w:val="outset" w:color="000000" w:sz="6" w:space="0"/>
              <w:right w:val="single" w:color="auto" w:sz="4"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3372" w:type="dxa"/>
            <w:tcBorders>
              <w:top w:val="outset" w:color="000000" w:sz="6" w:space="0"/>
              <w:left w:val="single" w:color="auto" w:sz="4"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4.无正当理由大量反复申请</w:t>
            </w:r>
          </w:p>
        </w:tc>
        <w:tc>
          <w:tcPr>
            <w:tcW w:w="42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3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5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73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15" w:type="dxa"/>
            <w:tcBorders>
              <w:top w:val="outset" w:color="000000" w:sz="6" w:space="0"/>
              <w:left w:val="outset" w:color="000000" w:sz="6" w:space="0"/>
              <w:bottom w:val="outset" w:color="000000" w:sz="6" w:space="0"/>
              <w:right w:val="single" w:color="auto" w:sz="4"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56" w:hRule="exact"/>
          <w:jc w:val="center"/>
        </w:trPr>
        <w:tc>
          <w:tcPr>
            <w:tcW w:w="671" w:type="dxa"/>
            <w:vMerge w:val="continue"/>
            <w:tcBorders>
              <w:left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775" w:type="dxa"/>
            <w:vMerge w:val="continue"/>
            <w:tcBorders>
              <w:top w:val="outset" w:color="000000" w:sz="6" w:space="0"/>
              <w:left w:val="outset" w:color="000000" w:sz="6" w:space="0"/>
              <w:bottom w:val="outset" w:color="000000" w:sz="6" w:space="0"/>
              <w:right w:val="single" w:color="auto" w:sz="4"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3372" w:type="dxa"/>
            <w:tcBorders>
              <w:top w:val="outset" w:color="000000" w:sz="6" w:space="0"/>
              <w:left w:val="single" w:color="auto" w:sz="4"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5.要求行政机关确认或重新出具已获取信息</w:t>
            </w:r>
          </w:p>
        </w:tc>
        <w:tc>
          <w:tcPr>
            <w:tcW w:w="42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3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5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73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15" w:type="dxa"/>
            <w:tcBorders>
              <w:top w:val="outset" w:color="000000" w:sz="6" w:space="0"/>
              <w:left w:val="outset" w:color="000000" w:sz="6" w:space="0"/>
              <w:bottom w:val="outset" w:color="000000" w:sz="6" w:space="0"/>
              <w:right w:val="single" w:color="auto" w:sz="4"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159" w:hRule="exact"/>
          <w:jc w:val="center"/>
        </w:trPr>
        <w:tc>
          <w:tcPr>
            <w:tcW w:w="671" w:type="dxa"/>
            <w:vMerge w:val="continue"/>
            <w:tcBorders>
              <w:left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775" w:type="dxa"/>
            <w:vMerge w:val="restart"/>
            <w:tcBorders>
              <w:top w:val="outset" w:color="000000" w:sz="6" w:space="0"/>
              <w:left w:val="outset" w:color="000000" w:sz="6" w:space="0"/>
              <w:right w:val="single" w:color="auto" w:sz="4"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eastAsia="zh-CN"/>
              </w:rPr>
              <w:t>（</w:t>
            </w:r>
            <w:r>
              <w:rPr>
                <w:rFonts w:hint="eastAsia" w:ascii="Times New Roman" w:hAnsi="Times New Roman" w:eastAsia="方正仿宋_GBK" w:cs="Times New Roman"/>
                <w:sz w:val="30"/>
                <w:szCs w:val="30"/>
                <w:lang w:val="en-US" w:eastAsia="zh-CN"/>
              </w:rPr>
              <w:t>六</w:t>
            </w:r>
            <w:r>
              <w:rPr>
                <w:rFonts w:hint="eastAsia" w:ascii="Times New Roman" w:hAnsi="Times New Roman" w:eastAsia="方正仿宋_GBK" w:cs="Times New Roman"/>
                <w:sz w:val="30"/>
                <w:szCs w:val="30"/>
                <w:lang w:eastAsia="zh-CN"/>
              </w:rPr>
              <w:t>）</w:t>
            </w:r>
            <w:r>
              <w:rPr>
                <w:rFonts w:hint="eastAsia" w:ascii="Times New Roman" w:hAnsi="Times New Roman" w:eastAsia="方正仿宋_GBK" w:cs="Times New Roman"/>
                <w:sz w:val="30"/>
                <w:szCs w:val="30"/>
                <w:lang w:val="en-US" w:eastAsia="zh-CN"/>
              </w:rPr>
              <w:t>其他处理</w:t>
            </w:r>
          </w:p>
        </w:tc>
        <w:tc>
          <w:tcPr>
            <w:tcW w:w="3372" w:type="dxa"/>
            <w:tcBorders>
              <w:top w:val="outset" w:color="000000" w:sz="6" w:space="0"/>
              <w:left w:val="single" w:color="auto" w:sz="4"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1.申请人无正当理由逾期不补正、行政机关不再处理其他政府信息公开申请</w:t>
            </w:r>
          </w:p>
        </w:tc>
        <w:tc>
          <w:tcPr>
            <w:tcW w:w="42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0</w:t>
            </w:r>
          </w:p>
        </w:tc>
        <w:tc>
          <w:tcPr>
            <w:tcW w:w="63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0</w:t>
            </w:r>
          </w:p>
        </w:tc>
        <w:tc>
          <w:tcPr>
            <w:tcW w:w="5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0</w:t>
            </w:r>
          </w:p>
        </w:tc>
        <w:tc>
          <w:tcPr>
            <w:tcW w:w="73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0</w:t>
            </w:r>
          </w:p>
        </w:tc>
        <w:tc>
          <w:tcPr>
            <w:tcW w:w="615" w:type="dxa"/>
            <w:tcBorders>
              <w:top w:val="outset" w:color="000000" w:sz="6" w:space="0"/>
              <w:left w:val="outset" w:color="000000" w:sz="6" w:space="0"/>
              <w:bottom w:val="outset" w:color="000000" w:sz="6" w:space="0"/>
              <w:right w:val="single" w:color="auto" w:sz="4"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147" w:hRule="exact"/>
          <w:jc w:val="center"/>
        </w:trPr>
        <w:tc>
          <w:tcPr>
            <w:tcW w:w="671" w:type="dxa"/>
            <w:vMerge w:val="continue"/>
            <w:tcBorders>
              <w:left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775" w:type="dxa"/>
            <w:vMerge w:val="continue"/>
            <w:tcBorders>
              <w:left w:val="outset" w:color="000000" w:sz="6" w:space="0"/>
              <w:right w:val="single" w:color="auto" w:sz="4"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3372" w:type="dxa"/>
            <w:tcBorders>
              <w:top w:val="outset" w:color="000000" w:sz="6" w:space="0"/>
              <w:left w:val="single" w:color="auto" w:sz="4"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2.申请人逾期未按收费通知要求缴纳费用、行政机关不再处理其他政府信息公开申请</w:t>
            </w:r>
          </w:p>
        </w:tc>
        <w:tc>
          <w:tcPr>
            <w:tcW w:w="42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0</w:t>
            </w:r>
          </w:p>
        </w:tc>
        <w:tc>
          <w:tcPr>
            <w:tcW w:w="63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0</w:t>
            </w:r>
          </w:p>
        </w:tc>
        <w:tc>
          <w:tcPr>
            <w:tcW w:w="5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0</w:t>
            </w:r>
          </w:p>
        </w:tc>
        <w:tc>
          <w:tcPr>
            <w:tcW w:w="73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0</w:t>
            </w:r>
          </w:p>
        </w:tc>
        <w:tc>
          <w:tcPr>
            <w:tcW w:w="615" w:type="dxa"/>
            <w:tcBorders>
              <w:top w:val="outset" w:color="000000" w:sz="6" w:space="0"/>
              <w:left w:val="outset" w:color="000000" w:sz="6" w:space="0"/>
              <w:bottom w:val="outset" w:color="000000" w:sz="6" w:space="0"/>
              <w:right w:val="single" w:color="auto" w:sz="4"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22" w:hRule="exact"/>
          <w:jc w:val="center"/>
        </w:trPr>
        <w:tc>
          <w:tcPr>
            <w:tcW w:w="671" w:type="dxa"/>
            <w:vMerge w:val="continue"/>
            <w:tcBorders>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775" w:type="dxa"/>
            <w:vMerge w:val="continue"/>
            <w:tcBorders>
              <w:left w:val="outset" w:color="000000" w:sz="6" w:space="0"/>
              <w:bottom w:val="outset" w:color="000000" w:sz="6" w:space="0"/>
              <w:right w:val="single" w:color="auto" w:sz="4"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3372" w:type="dxa"/>
            <w:tcBorders>
              <w:top w:val="outset" w:color="000000" w:sz="6" w:space="0"/>
              <w:left w:val="single" w:color="auto" w:sz="4"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3.其他</w:t>
            </w:r>
          </w:p>
        </w:tc>
        <w:tc>
          <w:tcPr>
            <w:tcW w:w="42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0</w:t>
            </w:r>
          </w:p>
        </w:tc>
        <w:tc>
          <w:tcPr>
            <w:tcW w:w="63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0</w:t>
            </w:r>
          </w:p>
        </w:tc>
        <w:tc>
          <w:tcPr>
            <w:tcW w:w="5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0</w:t>
            </w:r>
          </w:p>
        </w:tc>
        <w:tc>
          <w:tcPr>
            <w:tcW w:w="73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0</w:t>
            </w:r>
          </w:p>
        </w:tc>
        <w:tc>
          <w:tcPr>
            <w:tcW w:w="615" w:type="dxa"/>
            <w:tcBorders>
              <w:top w:val="outset" w:color="000000" w:sz="6" w:space="0"/>
              <w:left w:val="outset" w:color="000000" w:sz="6" w:space="0"/>
              <w:bottom w:val="outset" w:color="000000" w:sz="6" w:space="0"/>
              <w:right w:val="single" w:color="auto" w:sz="4"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29" w:hRule="atLeast"/>
          <w:jc w:val="center"/>
        </w:trPr>
        <w:tc>
          <w:tcPr>
            <w:tcW w:w="671" w:type="dxa"/>
            <w:tcBorders>
              <w:top w:val="outset" w:color="000000" w:sz="6" w:space="0"/>
              <w:left w:val="outset" w:color="000000" w:sz="6" w:space="0"/>
              <w:bottom w:val="outset" w:color="000000" w:sz="6" w:space="0"/>
              <w:right w:val="single" w:color="auto" w:sz="4"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4147" w:type="dxa"/>
            <w:gridSpan w:val="2"/>
            <w:tcBorders>
              <w:top w:val="outset" w:color="000000" w:sz="6" w:space="0"/>
              <w:left w:val="single" w:color="auto" w:sz="4" w:space="0"/>
              <w:bottom w:val="single" w:color="auto" w:sz="4"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（七）总计</w:t>
            </w:r>
          </w:p>
        </w:tc>
        <w:tc>
          <w:tcPr>
            <w:tcW w:w="429" w:type="dxa"/>
            <w:tcBorders>
              <w:top w:val="outset" w:color="000000" w:sz="6" w:space="0"/>
              <w:left w:val="outset" w:color="000000" w:sz="6" w:space="0"/>
              <w:bottom w:val="single" w:color="auto" w:sz="4"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36" w:type="dxa"/>
            <w:tcBorders>
              <w:top w:val="outset" w:color="000000" w:sz="6" w:space="0"/>
              <w:left w:val="outset" w:color="000000" w:sz="6" w:space="0"/>
              <w:bottom w:val="single" w:color="auto" w:sz="4"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544" w:type="dxa"/>
            <w:tcBorders>
              <w:top w:val="outset" w:color="000000" w:sz="6" w:space="0"/>
              <w:left w:val="outset" w:color="000000" w:sz="6" w:space="0"/>
              <w:bottom w:val="single" w:color="auto" w:sz="4"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single" w:color="auto" w:sz="4"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single" w:color="auto" w:sz="4"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737" w:type="dxa"/>
            <w:tcBorders>
              <w:top w:val="outset" w:color="000000" w:sz="6" w:space="0"/>
              <w:left w:val="outset" w:color="000000" w:sz="6" w:space="0"/>
              <w:bottom w:val="single" w:color="auto" w:sz="4"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15" w:type="dxa"/>
            <w:tcBorders>
              <w:top w:val="outset" w:color="000000" w:sz="6" w:space="0"/>
              <w:left w:val="outset" w:color="000000" w:sz="6"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43" w:hRule="atLeast"/>
          <w:jc w:val="center"/>
        </w:trPr>
        <w:tc>
          <w:tcPr>
            <w:tcW w:w="4818"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四、结转下年度继续办理</w:t>
            </w:r>
          </w:p>
        </w:tc>
        <w:tc>
          <w:tcPr>
            <w:tcW w:w="42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3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5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73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1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shd w:val="clear" w:color="auto" w:fill="auto"/>
              </w:rPr>
              <w:t>0</w:t>
            </w:r>
          </w:p>
        </w:tc>
      </w:tr>
    </w:tbl>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四、政府信息公开行政复议、行政诉讼情况</w:t>
      </w:r>
    </w:p>
    <w:tbl>
      <w:tblPr>
        <w:tblStyle w:val="3"/>
        <w:tblW w:w="9479"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
      <w:tblGrid>
        <w:gridCol w:w="680"/>
        <w:gridCol w:w="680"/>
        <w:gridCol w:w="680"/>
        <w:gridCol w:w="680"/>
        <w:gridCol w:w="437"/>
        <w:gridCol w:w="680"/>
        <w:gridCol w:w="680"/>
        <w:gridCol w:w="681"/>
        <w:gridCol w:w="681"/>
        <w:gridCol w:w="438"/>
        <w:gridCol w:w="681"/>
        <w:gridCol w:w="681"/>
        <w:gridCol w:w="681"/>
        <w:gridCol w:w="681"/>
        <w:gridCol w:w="43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trHeight w:val="583" w:hRule="atLeast"/>
          <w:jc w:val="center"/>
        </w:trPr>
        <w:tc>
          <w:tcPr>
            <w:tcW w:w="3157"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行政复议</w:t>
            </w:r>
          </w:p>
        </w:tc>
        <w:tc>
          <w:tcPr>
            <w:tcW w:w="6322" w:type="dxa"/>
            <w:gridSpan w:val="10"/>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行政诉讼</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83" w:hRule="atLeast"/>
          <w:jc w:val="center"/>
        </w:trPr>
        <w:tc>
          <w:tcPr>
            <w:tcW w:w="680"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结果维持</w:t>
            </w:r>
          </w:p>
        </w:tc>
        <w:tc>
          <w:tcPr>
            <w:tcW w:w="680"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结果纠正</w:t>
            </w:r>
          </w:p>
        </w:tc>
        <w:tc>
          <w:tcPr>
            <w:tcW w:w="680"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其他结果</w:t>
            </w:r>
          </w:p>
        </w:tc>
        <w:tc>
          <w:tcPr>
            <w:tcW w:w="680"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尚未审结</w:t>
            </w:r>
          </w:p>
        </w:tc>
        <w:tc>
          <w:tcPr>
            <w:tcW w:w="437"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总计</w:t>
            </w:r>
          </w:p>
        </w:tc>
        <w:tc>
          <w:tcPr>
            <w:tcW w:w="3160"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未经复议直接起诉</w:t>
            </w:r>
          </w:p>
        </w:tc>
        <w:tc>
          <w:tcPr>
            <w:tcW w:w="3162"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复议后起诉</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122" w:hRule="atLeast"/>
          <w:jc w:val="center"/>
        </w:trPr>
        <w:tc>
          <w:tcPr>
            <w:tcW w:w="680"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p>
        </w:tc>
        <w:tc>
          <w:tcPr>
            <w:tcW w:w="680"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p>
        </w:tc>
        <w:tc>
          <w:tcPr>
            <w:tcW w:w="680"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p>
        </w:tc>
        <w:tc>
          <w:tcPr>
            <w:tcW w:w="680"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p>
        </w:tc>
        <w:tc>
          <w:tcPr>
            <w:tcW w:w="43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p>
        </w:tc>
        <w:tc>
          <w:tcPr>
            <w:tcW w:w="68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结果维持</w:t>
            </w:r>
          </w:p>
        </w:tc>
        <w:tc>
          <w:tcPr>
            <w:tcW w:w="68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结果纠正</w:t>
            </w:r>
          </w:p>
        </w:tc>
        <w:tc>
          <w:tcPr>
            <w:tcW w:w="68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其他结果</w:t>
            </w:r>
          </w:p>
        </w:tc>
        <w:tc>
          <w:tcPr>
            <w:tcW w:w="68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尚未审结</w:t>
            </w:r>
          </w:p>
        </w:tc>
        <w:tc>
          <w:tcPr>
            <w:tcW w:w="4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总计</w:t>
            </w:r>
          </w:p>
        </w:tc>
        <w:tc>
          <w:tcPr>
            <w:tcW w:w="68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结果维持</w:t>
            </w:r>
          </w:p>
        </w:tc>
        <w:tc>
          <w:tcPr>
            <w:tcW w:w="68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结果纠正</w:t>
            </w:r>
          </w:p>
        </w:tc>
        <w:tc>
          <w:tcPr>
            <w:tcW w:w="68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其他结果</w:t>
            </w:r>
          </w:p>
        </w:tc>
        <w:tc>
          <w:tcPr>
            <w:tcW w:w="68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尚未审结</w:t>
            </w:r>
          </w:p>
        </w:tc>
        <w:tc>
          <w:tcPr>
            <w:tcW w:w="4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总计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627" w:hRule="atLeast"/>
          <w:jc w:val="center"/>
        </w:trPr>
        <w:tc>
          <w:tcPr>
            <w:tcW w:w="68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8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8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8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43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8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8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8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8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4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8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8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8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68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c>
          <w:tcPr>
            <w:tcW w:w="4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0</w:t>
            </w:r>
          </w:p>
        </w:tc>
      </w:tr>
    </w:tbl>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666666"/>
          <w:sz w:val="32"/>
          <w:szCs w:val="32"/>
          <w:lang w:val="en-US" w:eastAsia="zh-CN"/>
        </w:rPr>
      </w:pPr>
      <w:r>
        <w:rPr>
          <w:rFonts w:hint="eastAsia" w:ascii="楷体_GB2312" w:hAnsi="楷体_GB2312" w:eastAsia="楷体_GB2312" w:cs="楷体_GB2312"/>
          <w:b/>
          <w:bCs/>
          <w:sz w:val="32"/>
          <w:szCs w:val="32"/>
        </w:rPr>
        <w:t>（一）存在的问题。</w:t>
      </w:r>
      <w:r>
        <w:rPr>
          <w:rFonts w:hint="eastAsia" w:ascii="仿宋_GB2312" w:hAnsi="仿宋_GB2312" w:eastAsia="仿宋_GB2312" w:cs="仿宋_GB2312"/>
          <w:b/>
          <w:bCs/>
          <w:color w:val="666666"/>
          <w:sz w:val="32"/>
          <w:szCs w:val="32"/>
          <w:lang w:val="en-US" w:eastAsia="zh-CN"/>
        </w:rPr>
        <w:t>一是</w:t>
      </w:r>
      <w:r>
        <w:rPr>
          <w:rFonts w:hint="eastAsia" w:ascii="仿宋_GB2312" w:hAnsi="仿宋_GB2312" w:eastAsia="仿宋_GB2312" w:cs="仿宋_GB2312"/>
          <w:color w:val="666666"/>
          <w:sz w:val="32"/>
          <w:szCs w:val="32"/>
          <w:lang w:val="en-US" w:eastAsia="zh-CN"/>
        </w:rPr>
        <w:t>没有主动公开并及时更新信息内容，发布信息需要上级单位督促提醒。</w:t>
      </w:r>
      <w:r>
        <w:rPr>
          <w:rFonts w:hint="eastAsia" w:ascii="仿宋_GB2312" w:hAnsi="仿宋_GB2312" w:eastAsia="仿宋_GB2312" w:cs="仿宋_GB2312"/>
          <w:b/>
          <w:bCs/>
          <w:color w:val="666666"/>
          <w:sz w:val="32"/>
          <w:szCs w:val="32"/>
          <w:lang w:val="en-US" w:eastAsia="zh-CN"/>
        </w:rPr>
        <w:t>二是</w:t>
      </w:r>
      <w:r>
        <w:rPr>
          <w:rFonts w:hint="eastAsia" w:ascii="仿宋_GB2312" w:hAnsi="仿宋_GB2312" w:eastAsia="仿宋_GB2312" w:cs="仿宋_GB2312"/>
          <w:color w:val="666666"/>
          <w:sz w:val="32"/>
          <w:szCs w:val="32"/>
          <w:lang w:val="en-US" w:eastAsia="zh-CN"/>
        </w:rPr>
        <w:t>从事政府信息公开负责人业务水平不高；没有做好人员工作交接，造成了工作不能及时完成的不良现象。</w:t>
      </w:r>
      <w:r>
        <w:rPr>
          <w:rFonts w:hint="eastAsia" w:ascii="仿宋_GB2312" w:hAnsi="仿宋_GB2312" w:eastAsia="仿宋_GB2312" w:cs="仿宋_GB2312"/>
          <w:b/>
          <w:bCs/>
          <w:color w:val="666666"/>
          <w:sz w:val="32"/>
          <w:szCs w:val="32"/>
          <w:lang w:val="en-US" w:eastAsia="zh-CN"/>
        </w:rPr>
        <w:t>三是</w:t>
      </w:r>
      <w:r>
        <w:rPr>
          <w:rFonts w:hint="eastAsia" w:ascii="仿宋_GB2312" w:hAnsi="仿宋_GB2312" w:eastAsia="仿宋_GB2312" w:cs="仿宋_GB2312"/>
          <w:color w:val="666666"/>
          <w:sz w:val="32"/>
          <w:szCs w:val="32"/>
          <w:lang w:val="en-US" w:eastAsia="zh-CN"/>
        </w:rPr>
        <w:t>对政务公开工作不够重视，公开成效不明显。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666666"/>
          <w:sz w:val="32"/>
          <w:szCs w:val="32"/>
          <w:lang w:val="en-US" w:eastAsia="zh-CN"/>
        </w:rPr>
      </w:pPr>
      <w:r>
        <w:rPr>
          <w:rFonts w:hint="default" w:ascii="楷体_GB2312" w:hAnsi="楷体_GB2312" w:eastAsia="楷体_GB2312" w:cs="楷体_GB2312"/>
          <w:b/>
          <w:bCs/>
          <w:sz w:val="32"/>
          <w:szCs w:val="32"/>
        </w:rPr>
        <w:t>（二）改进情况。</w:t>
      </w:r>
      <w:r>
        <w:rPr>
          <w:rFonts w:hint="eastAsia" w:ascii="仿宋_GB2312" w:hAnsi="仿宋_GB2312" w:eastAsia="仿宋_GB2312" w:cs="仿宋_GB2312"/>
          <w:b/>
          <w:bCs/>
          <w:color w:val="666666"/>
          <w:sz w:val="32"/>
          <w:szCs w:val="32"/>
          <w:lang w:val="en-US" w:eastAsia="zh-CN"/>
        </w:rPr>
        <w:t>一是</w:t>
      </w:r>
      <w:r>
        <w:rPr>
          <w:rFonts w:hint="eastAsia" w:ascii="仿宋_GB2312" w:hAnsi="仿宋_GB2312" w:eastAsia="仿宋_GB2312" w:cs="仿宋_GB2312"/>
          <w:color w:val="666666"/>
          <w:sz w:val="32"/>
          <w:szCs w:val="32"/>
          <w:lang w:val="en-US" w:eastAsia="zh-CN"/>
        </w:rPr>
        <w:t>主动更新公开政府信息内容。</w:t>
      </w:r>
      <w:r>
        <w:rPr>
          <w:rFonts w:hint="eastAsia" w:ascii="仿宋_GB2312" w:hAnsi="仿宋_GB2312" w:eastAsia="仿宋_GB2312" w:cs="仿宋_GB2312"/>
          <w:b/>
          <w:bCs/>
          <w:color w:val="666666"/>
          <w:sz w:val="32"/>
          <w:szCs w:val="32"/>
          <w:lang w:val="en-US" w:eastAsia="zh-CN"/>
        </w:rPr>
        <w:t>二是</w:t>
      </w:r>
      <w:r>
        <w:rPr>
          <w:rFonts w:hint="eastAsia" w:ascii="仿宋_GB2312" w:hAnsi="仿宋_GB2312" w:eastAsia="仿宋_GB2312" w:cs="仿宋_GB2312"/>
          <w:color w:val="666666"/>
          <w:sz w:val="32"/>
          <w:szCs w:val="32"/>
          <w:lang w:val="en-US" w:eastAsia="zh-CN"/>
        </w:rPr>
        <w:t>加强学习培训，加强干部职工对政府信息公开工作知识的学习和培训，不断提高政府信息公开工作的质量和水平；做好人员交接工作，交接人应及时将材料移交接交人并确保数量和质量无误即可；</w:t>
      </w:r>
      <w:r>
        <w:rPr>
          <w:rFonts w:hint="eastAsia" w:ascii="仿宋_GB2312" w:hAnsi="仿宋_GB2312" w:eastAsia="仿宋_GB2312" w:cs="仿宋_GB2312"/>
          <w:b/>
          <w:bCs/>
          <w:color w:val="666666"/>
          <w:sz w:val="32"/>
          <w:szCs w:val="32"/>
          <w:lang w:val="en-US" w:eastAsia="zh-CN"/>
        </w:rPr>
        <w:t>三是</w:t>
      </w:r>
      <w:r>
        <w:rPr>
          <w:rFonts w:hint="eastAsia" w:ascii="仿宋_GB2312" w:hAnsi="仿宋_GB2312" w:eastAsia="仿宋_GB2312" w:cs="仿宋_GB2312"/>
          <w:color w:val="666666"/>
          <w:sz w:val="32"/>
          <w:szCs w:val="32"/>
          <w:lang w:val="en-US" w:eastAsia="zh-CN"/>
        </w:rPr>
        <w:t>我乡进一步提高干部职工对政务公开工作重要性的认识；进一步完善规章制度，确保信息公开工作的顺利开展。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六、</w:t>
      </w:r>
      <w:r>
        <w:rPr>
          <w:rFonts w:hint="default" w:ascii="Times New Roman" w:hAnsi="Times New Roman" w:eastAsia="黑体" w:cs="Times New Roman"/>
          <w:b w:val="0"/>
          <w:bCs w:val="0"/>
          <w:sz w:val="32"/>
          <w:szCs w:val="32"/>
        </w:rPr>
        <w:t>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仿宋_GB2312" w:hAnsi="仿宋_GB2312" w:eastAsia="仿宋_GB2312" w:cs="仿宋_GB2312"/>
          <w:color w:val="666666"/>
          <w:sz w:val="32"/>
          <w:szCs w:val="32"/>
          <w:lang w:val="en-US" w:eastAsia="zh-CN"/>
        </w:rPr>
        <w:t>本年度无收取信息处理费情况及其他需要报告事项。</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color w:val="66666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仿宋_GB2312" w:hAnsi="仿宋_GB2312" w:eastAsia="仿宋_GB2312" w:cs="仿宋_GB2312"/>
          <w:color w:val="666666"/>
          <w:sz w:val="32"/>
          <w:szCs w:val="32"/>
          <w:lang w:val="en-US" w:eastAsia="zh-CN"/>
        </w:rPr>
      </w:pPr>
      <w:r>
        <w:rPr>
          <w:rFonts w:hint="eastAsia" w:ascii="仿宋_GB2312" w:hAnsi="仿宋_GB2312" w:eastAsia="仿宋_GB2312" w:cs="仿宋_GB2312"/>
          <w:color w:val="666666"/>
          <w:sz w:val="32"/>
          <w:szCs w:val="32"/>
          <w:lang w:val="en-US" w:eastAsia="zh-CN"/>
        </w:rPr>
        <w:t>阿合奇县色帕巴依乡人民政府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仿宋_GB2312" w:hAnsi="仿宋_GB2312" w:eastAsia="仿宋_GB2312" w:cs="仿宋_GB2312"/>
          <w:color w:val="666666"/>
          <w:sz w:val="32"/>
          <w:szCs w:val="32"/>
          <w:lang w:val="en-US" w:eastAsia="zh-CN"/>
        </w:rPr>
        <w:t xml:space="preserve">                              2022年1月7日</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D0147"/>
    <w:rsid w:val="0C822A5F"/>
    <w:rsid w:val="2F3E206E"/>
    <w:rsid w:val="341016AD"/>
    <w:rsid w:val="432A1312"/>
    <w:rsid w:val="4CF92B45"/>
    <w:rsid w:val="5CD3402C"/>
    <w:rsid w:val="60A4585B"/>
    <w:rsid w:val="670F79FA"/>
    <w:rsid w:val="69927AE3"/>
    <w:rsid w:val="6EE74C9B"/>
    <w:rsid w:val="78AC2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2022-01-12T15:09:00Z</dcterms:created>
  <dc:creator>hy</dc:creator>
  <cp:lastModifiedBy>Administrator</cp:lastModifiedBy>
  <cp:lastPrinted>2022-01-14T07:30:00Z</cp:lastPrinted>
  <dcterms:modified xsi:type="dcterms:W3CDTF">2022-01-28T05:05:14Z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7B47E07B5D434D92BEEE34D6AFA569C2</vt:lpwstr>
  </property>
</Properties>
</file>