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i w:val="0"/>
          <w:caps w:val="0"/>
          <w:color w:val="333333"/>
          <w:spacing w:val="0"/>
          <w:sz w:val="44"/>
          <w:szCs w:val="44"/>
          <w:shd w:val="clear" w:fill="FFFFFF"/>
        </w:rPr>
      </w:pP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阿合奇县</w:t>
      </w:r>
      <w:r>
        <w:rPr>
          <w:rFonts w:hint="eastAsia" w:ascii="方正小标宋简体" w:hAnsi="方正小标宋简体" w:eastAsia="方正小标宋简体" w:cs="方正小标宋简体"/>
          <w:b/>
          <w:i w:val="0"/>
          <w:caps w:val="0"/>
          <w:color w:val="333333"/>
          <w:spacing w:val="0"/>
          <w:sz w:val="44"/>
          <w:szCs w:val="44"/>
          <w:shd w:val="clear" w:fill="FFFFFF"/>
        </w:rPr>
        <w:t>财政局</w:t>
      </w: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2021</w:t>
      </w:r>
      <w:r>
        <w:rPr>
          <w:rFonts w:hint="eastAsia" w:ascii="方正小标宋简体" w:hAnsi="方正小标宋简体" w:eastAsia="方正小标宋简体" w:cs="方正小标宋简体"/>
          <w:b/>
          <w:i w:val="0"/>
          <w:caps w:val="0"/>
          <w:color w:val="333333"/>
          <w:spacing w:val="0"/>
          <w:sz w:val="44"/>
          <w:szCs w:val="44"/>
          <w:shd w:val="clear" w:fill="FFFFFF"/>
        </w:rPr>
        <w:t>年政府信息公</w:t>
      </w: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开</w:t>
      </w:r>
      <w:r>
        <w:rPr>
          <w:rFonts w:hint="eastAsia" w:ascii="方正小标宋简体" w:hAnsi="方正小标宋简体" w:eastAsia="方正小标宋简体" w:cs="方正小标宋简体"/>
          <w:b/>
          <w:i w:val="0"/>
          <w:caps w:val="0"/>
          <w:color w:val="333333"/>
          <w:spacing w:val="0"/>
          <w:sz w:val="44"/>
          <w:szCs w:val="44"/>
          <w:shd w:val="clear" w:fill="FFFFFF"/>
        </w:rPr>
        <w:t>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i w:val="0"/>
          <w:caps w:val="0"/>
          <w:color w:val="333333"/>
          <w:spacing w:val="0"/>
          <w:sz w:val="44"/>
          <w:szCs w:val="44"/>
          <w:shd w:val="clear" w:fill="FFFFFF"/>
        </w:rPr>
      </w:pPr>
      <w:r>
        <w:rPr>
          <w:rFonts w:hint="eastAsia" w:ascii="方正小标宋简体" w:hAnsi="方正小标宋简体" w:eastAsia="方正小标宋简体" w:cs="方正小标宋简体"/>
          <w:b/>
          <w:i w:val="0"/>
          <w:caps w:val="0"/>
          <w:color w:val="333333"/>
          <w:spacing w:val="0"/>
          <w:sz w:val="44"/>
          <w:szCs w:val="44"/>
          <w:shd w:val="clear" w:fill="FFFFFF"/>
        </w:rPr>
        <w:t>年度报告</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黑体" w:hAnsi="黑体" w:eastAsia="黑体" w:cs="黑体"/>
          <w:b w:val="0"/>
          <w:bCs/>
          <w:color w:val="414141"/>
          <w:sz w:val="32"/>
          <w:szCs w:val="32"/>
        </w:rPr>
      </w:pPr>
      <w:r>
        <w:rPr>
          <w:rFonts w:hint="eastAsia" w:ascii="黑体" w:hAnsi="黑体" w:eastAsia="黑体" w:cs="黑体"/>
          <w:b w:val="0"/>
          <w:bCs/>
          <w:i w:val="0"/>
          <w:caps w:val="0"/>
          <w:color w:val="414141"/>
          <w:spacing w:val="0"/>
          <w:sz w:val="32"/>
          <w:szCs w:val="32"/>
          <w:shd w:val="clear" w:fill="FFFFFF"/>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414141"/>
          <w:sz w:val="32"/>
          <w:szCs w:val="32"/>
          <w:lang w:val="en-US" w:eastAsia="zh-CN"/>
        </w:rPr>
      </w:pPr>
      <w:r>
        <w:rPr>
          <w:rFonts w:hint="eastAsia" w:ascii="仿宋_GB2312" w:hAnsi="仿宋_GB2312" w:eastAsia="仿宋_GB2312" w:cs="仿宋_GB2312"/>
          <w:i w:val="0"/>
          <w:caps w:val="0"/>
          <w:color w:val="414141"/>
          <w:spacing w:val="0"/>
          <w:sz w:val="32"/>
          <w:szCs w:val="32"/>
          <w:shd w:val="clear" w:fill="FFFFFF"/>
          <w:lang w:val="en-US" w:eastAsia="zh-CN"/>
        </w:rPr>
        <w:t>2021</w:t>
      </w:r>
      <w:r>
        <w:rPr>
          <w:rFonts w:hint="eastAsia" w:ascii="仿宋_GB2312" w:hAnsi="仿宋_GB2312" w:eastAsia="仿宋_GB2312" w:cs="仿宋_GB2312"/>
          <w:i w:val="0"/>
          <w:caps w:val="0"/>
          <w:color w:val="414141"/>
          <w:spacing w:val="0"/>
          <w:sz w:val="32"/>
          <w:szCs w:val="32"/>
          <w:shd w:val="clear" w:fill="FFFFFF"/>
        </w:rPr>
        <w:t>年，</w:t>
      </w:r>
      <w:r>
        <w:rPr>
          <w:rFonts w:hint="eastAsia" w:ascii="仿宋_GB2312" w:hAnsi="仿宋_GB2312" w:eastAsia="仿宋_GB2312" w:cs="仿宋_GB2312"/>
          <w:i w:val="0"/>
          <w:caps w:val="0"/>
          <w:color w:val="414141"/>
          <w:spacing w:val="0"/>
          <w:sz w:val="32"/>
          <w:szCs w:val="32"/>
          <w:shd w:val="clear" w:fill="FFFFFF"/>
          <w:lang w:val="en-US" w:eastAsia="zh-CN"/>
        </w:rPr>
        <w:t>阿合奇县</w:t>
      </w:r>
      <w:r>
        <w:rPr>
          <w:rFonts w:hint="eastAsia" w:ascii="仿宋_GB2312" w:hAnsi="仿宋_GB2312" w:eastAsia="仿宋_GB2312" w:cs="仿宋_GB2312"/>
          <w:i w:val="0"/>
          <w:caps w:val="0"/>
          <w:color w:val="414141"/>
          <w:spacing w:val="0"/>
          <w:sz w:val="32"/>
          <w:szCs w:val="32"/>
          <w:shd w:val="clear" w:fill="FFFFFF"/>
        </w:rPr>
        <w:t>财政局信息公开工作按照</w:t>
      </w:r>
      <w:r>
        <w:rPr>
          <w:rFonts w:hint="eastAsia" w:ascii="仿宋_GB2312" w:hAnsi="仿宋_GB2312" w:eastAsia="仿宋_GB2312" w:cs="仿宋_GB2312"/>
          <w:i w:val="0"/>
          <w:caps w:val="0"/>
          <w:color w:val="414141"/>
          <w:spacing w:val="0"/>
          <w:sz w:val="32"/>
          <w:szCs w:val="32"/>
          <w:shd w:val="clear" w:fill="FFFFFF"/>
          <w:lang w:eastAsia="zh-CN"/>
        </w:rPr>
        <w:t>《中华人民共和国政府信息公开条例》</w:t>
      </w:r>
      <w:r>
        <w:rPr>
          <w:rFonts w:hint="eastAsia" w:ascii="仿宋_GB2312" w:hAnsi="仿宋_GB2312" w:eastAsia="仿宋_GB2312" w:cs="仿宋_GB2312"/>
          <w:i w:val="0"/>
          <w:caps w:val="0"/>
          <w:color w:val="414141"/>
          <w:spacing w:val="0"/>
          <w:sz w:val="32"/>
          <w:szCs w:val="32"/>
          <w:shd w:val="clear" w:fill="FFFFFF"/>
        </w:rPr>
        <w:t>、《</w:t>
      </w:r>
      <w:r>
        <w:rPr>
          <w:rFonts w:hint="eastAsia" w:ascii="仿宋_GB2312" w:hAnsi="仿宋_GB2312" w:eastAsia="仿宋_GB2312" w:cs="仿宋_GB2312"/>
          <w:i w:val="0"/>
          <w:caps w:val="0"/>
          <w:color w:val="414141"/>
          <w:spacing w:val="0"/>
          <w:sz w:val="32"/>
          <w:szCs w:val="32"/>
          <w:shd w:val="clear" w:fill="FFFFFF"/>
          <w:lang w:val="en-US" w:eastAsia="zh-CN"/>
        </w:rPr>
        <w:t>2021年政务信息公开要点的通知</w:t>
      </w:r>
      <w:r>
        <w:rPr>
          <w:rFonts w:hint="eastAsia" w:ascii="仿宋_GB2312" w:hAnsi="仿宋_GB2312" w:eastAsia="仿宋_GB2312" w:cs="仿宋_GB2312"/>
          <w:i w:val="0"/>
          <w:caps w:val="0"/>
          <w:color w:val="414141"/>
          <w:spacing w:val="0"/>
          <w:sz w:val="32"/>
          <w:szCs w:val="32"/>
          <w:shd w:val="clear" w:fill="FFFFFF"/>
        </w:rPr>
        <w:t>》和自治区相关文件精神和</w:t>
      </w:r>
      <w:bookmarkStart w:id="0" w:name="_GoBack"/>
      <w:bookmarkEnd w:id="0"/>
      <w:r>
        <w:rPr>
          <w:rFonts w:hint="eastAsia" w:ascii="仿宋_GB2312" w:hAnsi="仿宋_GB2312" w:eastAsia="仿宋_GB2312" w:cs="仿宋_GB2312"/>
          <w:i w:val="0"/>
          <w:caps w:val="0"/>
          <w:color w:val="414141"/>
          <w:spacing w:val="0"/>
          <w:sz w:val="32"/>
          <w:szCs w:val="32"/>
          <w:shd w:val="clear" w:fill="FFFFFF"/>
        </w:rPr>
        <w:t>要求，坚持以“公开为常态、不公开为例外”原则，紧紧围绕</w:t>
      </w:r>
      <w:r>
        <w:rPr>
          <w:rFonts w:hint="eastAsia" w:ascii="仿宋_GB2312" w:hAnsi="仿宋_GB2312" w:eastAsia="仿宋_GB2312" w:cs="仿宋_GB2312"/>
          <w:i w:val="0"/>
          <w:caps w:val="0"/>
          <w:color w:val="414141"/>
          <w:spacing w:val="0"/>
          <w:sz w:val="32"/>
          <w:szCs w:val="32"/>
          <w:shd w:val="clear" w:fill="FFFFFF"/>
          <w:lang w:val="en-US" w:eastAsia="zh-CN"/>
        </w:rPr>
        <w:t>阿合奇县</w:t>
      </w:r>
      <w:r>
        <w:rPr>
          <w:rFonts w:hint="eastAsia" w:ascii="仿宋_GB2312" w:hAnsi="仿宋_GB2312" w:eastAsia="仿宋_GB2312" w:cs="仿宋_GB2312"/>
          <w:i w:val="0"/>
          <w:caps w:val="0"/>
          <w:color w:val="414141"/>
          <w:spacing w:val="0"/>
          <w:sz w:val="32"/>
          <w:szCs w:val="32"/>
          <w:shd w:val="clear" w:fill="FFFFFF"/>
        </w:rPr>
        <w:t>党委、政府中心工作，努力推进重点领域信息公开，加强信息发布、解读和回应工作，强化制度机制和平台建设，不断增强政府信息公开实效，进一步提高政府公信力，使政府信息公开工作更好地服务于经济社会发展，</w:t>
      </w:r>
      <w:r>
        <w:rPr>
          <w:rFonts w:hint="eastAsia" w:ascii="仿宋_GB2312" w:hAnsi="仿宋_GB2312" w:eastAsia="仿宋_GB2312" w:cs="仿宋_GB2312"/>
          <w:i w:val="0"/>
          <w:caps w:val="0"/>
          <w:color w:val="414141"/>
          <w:spacing w:val="0"/>
          <w:sz w:val="32"/>
          <w:szCs w:val="32"/>
          <w:shd w:val="clear" w:fill="FFFFFF"/>
          <w:lang w:val="en-US" w:eastAsia="zh-CN"/>
        </w:rPr>
        <w:t>为</w:t>
      </w:r>
      <w:r>
        <w:rPr>
          <w:rFonts w:hint="eastAsia" w:ascii="仿宋_GB2312" w:hAnsi="仿宋_GB2312" w:eastAsia="仿宋_GB2312" w:cs="仿宋_GB2312"/>
          <w:i w:val="0"/>
          <w:caps w:val="0"/>
          <w:color w:val="414141"/>
          <w:spacing w:val="0"/>
          <w:sz w:val="32"/>
          <w:szCs w:val="32"/>
          <w:shd w:val="clear" w:fill="FFFFFF"/>
        </w:rPr>
        <w:t>建设法治政府、创新政府、廉洁政府和服务型政府提供了坚强有力保障。</w:t>
      </w:r>
      <w:r>
        <w:rPr>
          <w:rFonts w:hint="eastAsia" w:ascii="仿宋_GB2312" w:hAnsi="仿宋_GB2312" w:eastAsia="仿宋_GB2312" w:cs="仿宋_GB2312"/>
          <w:i w:val="0"/>
          <w:caps w:val="0"/>
          <w:color w:val="414141"/>
          <w:spacing w:val="0"/>
          <w:sz w:val="32"/>
          <w:szCs w:val="32"/>
          <w:shd w:val="clear" w:fill="FFFFFF"/>
          <w:lang w:val="en-US" w:eastAsia="zh-CN"/>
        </w:rPr>
        <w:t>本年度报告中所列的资料数据的汇总统计期限从2021年1月1日起至2021年12月31日止。如对本年度报告有疑问，请联系：阿合奇县财政局办公室；地址：新疆阿合奇县佳朗奇新城友谊路102号政府办公楼二楼；邮编：843500；电话：（0908）5621553。</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outlineLvl w:val="9"/>
        <w:rPr>
          <w:rFonts w:hint="eastAsia" w:ascii="楷体_GB2312" w:hAnsi="楷体_GB2312" w:eastAsia="楷体_GB2312" w:cs="楷体_GB2312"/>
          <w:color w:val="414141"/>
          <w:sz w:val="32"/>
          <w:szCs w:val="32"/>
        </w:rPr>
      </w:pPr>
      <w:r>
        <w:rPr>
          <w:rFonts w:hint="eastAsia" w:ascii="楷体_GB2312" w:hAnsi="楷体_GB2312" w:eastAsia="楷体_GB2312" w:cs="楷体_GB2312"/>
          <w:b/>
          <w:i w:val="0"/>
          <w:caps w:val="0"/>
          <w:color w:val="414141"/>
          <w:spacing w:val="0"/>
          <w:sz w:val="32"/>
          <w:szCs w:val="32"/>
          <w:shd w:val="clear" w:fill="FFFFFF"/>
        </w:rPr>
        <w:t>(一) 主动公开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i w:val="0"/>
          <w:caps w:val="0"/>
          <w:color w:val="414141"/>
          <w:spacing w:val="0"/>
          <w:sz w:val="32"/>
          <w:szCs w:val="32"/>
          <w:shd w:val="clear" w:fill="FFFFFF"/>
          <w:lang w:eastAsia="zh-CN"/>
        </w:rPr>
      </w:pPr>
      <w:r>
        <w:rPr>
          <w:rFonts w:hint="eastAsia" w:ascii="仿宋_GB2312" w:hAnsi="仿宋_GB2312" w:eastAsia="仿宋_GB2312" w:cs="仿宋_GB2312"/>
          <w:i w:val="0"/>
          <w:caps w:val="0"/>
          <w:color w:val="414141"/>
          <w:spacing w:val="0"/>
          <w:sz w:val="32"/>
          <w:szCs w:val="32"/>
          <w:shd w:val="clear" w:fill="FFFFFF"/>
          <w:lang w:val="en-US" w:eastAsia="zh-CN"/>
        </w:rPr>
        <w:t>阿合奇县</w:t>
      </w:r>
      <w:r>
        <w:rPr>
          <w:rFonts w:hint="eastAsia" w:ascii="仿宋_GB2312" w:hAnsi="仿宋_GB2312" w:eastAsia="仿宋_GB2312" w:cs="仿宋_GB2312"/>
          <w:i w:val="0"/>
          <w:caps w:val="0"/>
          <w:color w:val="414141"/>
          <w:spacing w:val="0"/>
          <w:sz w:val="32"/>
          <w:szCs w:val="32"/>
          <w:shd w:val="clear" w:fill="FFFFFF"/>
        </w:rPr>
        <w:t>财政局依据《中华人民共和国保守国家</w:t>
      </w:r>
      <w:r>
        <w:rPr>
          <w:rFonts w:hint="eastAsia" w:ascii="仿宋_GB2312" w:hAnsi="仿宋_GB2312" w:eastAsia="仿宋_GB2312" w:cs="仿宋_GB2312"/>
          <w:i w:val="0"/>
          <w:caps w:val="0"/>
          <w:color w:val="414141"/>
          <w:spacing w:val="0"/>
          <w:sz w:val="32"/>
          <w:szCs w:val="32"/>
          <w:shd w:val="clear" w:fill="FFFFFF"/>
          <w:lang w:val="en-US" w:eastAsia="zh-CN"/>
        </w:rPr>
        <w:t>秘密</w:t>
      </w:r>
      <w:r>
        <w:rPr>
          <w:rFonts w:hint="eastAsia" w:ascii="仿宋_GB2312" w:hAnsi="仿宋_GB2312" w:eastAsia="仿宋_GB2312" w:cs="仿宋_GB2312"/>
          <w:i w:val="0"/>
          <w:caps w:val="0"/>
          <w:color w:val="414141"/>
          <w:spacing w:val="0"/>
          <w:sz w:val="32"/>
          <w:szCs w:val="32"/>
          <w:shd w:val="clear" w:fill="FFFFFF"/>
        </w:rPr>
        <w:t>法》和《条例》等有关规定，妥善处理公开与保密的关系，合理界定信息公开范围，做到积极稳妥，及时准确，公开、公正、便民。</w:t>
      </w:r>
      <w:r>
        <w:rPr>
          <w:rFonts w:hint="eastAsia" w:ascii="仿宋_GB2312" w:hAnsi="仿宋_GB2312" w:eastAsia="仿宋_GB2312" w:cs="仿宋_GB2312"/>
          <w:i w:val="0"/>
          <w:caps w:val="0"/>
          <w:color w:val="414141"/>
          <w:spacing w:val="0"/>
          <w:sz w:val="32"/>
          <w:szCs w:val="32"/>
          <w:shd w:val="clear" w:fill="FFFFFF"/>
          <w:lang w:val="en-US" w:eastAsia="zh-CN"/>
        </w:rPr>
        <w:t>2021年，</w:t>
      </w:r>
      <w:r>
        <w:rPr>
          <w:rFonts w:hint="eastAsia" w:ascii="仿宋_GB2312" w:hAnsi="仿宋_GB2312" w:eastAsia="仿宋_GB2312" w:cs="仿宋_GB2312"/>
          <w:i w:val="0"/>
          <w:caps w:val="0"/>
          <w:color w:val="414141"/>
          <w:spacing w:val="0"/>
          <w:sz w:val="32"/>
          <w:szCs w:val="32"/>
          <w:shd w:val="clear" w:fill="FFFFFF"/>
        </w:rPr>
        <w:t>按照职责和法定程序重点公开了与公众密切相关的重大事项</w:t>
      </w:r>
      <w:r>
        <w:rPr>
          <w:rFonts w:hint="eastAsia" w:ascii="仿宋_GB2312" w:hAnsi="仿宋_GB2312" w:eastAsia="仿宋_GB2312" w:cs="仿宋_GB2312"/>
          <w:i w:val="0"/>
          <w:caps w:val="0"/>
          <w:color w:val="414141"/>
          <w:spacing w:val="0"/>
          <w:sz w:val="32"/>
          <w:szCs w:val="32"/>
          <w:shd w:val="clear" w:fill="FFFFFF"/>
          <w:lang w:eastAsia="zh-CN"/>
        </w:rPr>
        <w:t>，</w:t>
      </w:r>
      <w:r>
        <w:rPr>
          <w:rFonts w:hint="eastAsia" w:ascii="仿宋_GB2312" w:hAnsi="仿宋_GB2312" w:eastAsia="仿宋_GB2312" w:cs="仿宋_GB2312"/>
          <w:i w:val="0"/>
          <w:caps w:val="0"/>
          <w:color w:val="414141"/>
          <w:spacing w:val="0"/>
          <w:sz w:val="32"/>
          <w:szCs w:val="32"/>
          <w:shd w:val="clear" w:fill="FFFFFF"/>
          <w:lang w:val="en-US" w:eastAsia="zh-CN"/>
        </w:rPr>
        <w:t>其中文件12件、执行法规条例7件、财政预决算133件、三公经费20件、行政处罚信息3件、债务信息2件、政府性基金目录2件、行政事业性收费12件、财政收支10件、国有产权交易2件、国资国企8件、防范金融风险2件、行政执法1件、扶贫专栏33件、直达资金77件</w:t>
      </w:r>
      <w:r>
        <w:rPr>
          <w:rFonts w:hint="eastAsia" w:ascii="仿宋_GB2312" w:hAnsi="仿宋_GB2312" w:eastAsia="仿宋_GB2312" w:cs="仿宋_GB2312"/>
          <w:i w:val="0"/>
          <w:caps w:val="0"/>
          <w:color w:val="414141"/>
          <w:spacing w:val="0"/>
          <w:sz w:val="32"/>
          <w:szCs w:val="32"/>
          <w:shd w:val="clear" w:fill="FFFFFF"/>
          <w:lang w:eastAsia="zh-CN"/>
        </w:rPr>
        <w:t>，</w:t>
      </w:r>
      <w:r>
        <w:rPr>
          <w:rFonts w:hint="eastAsia" w:ascii="仿宋_GB2312" w:hAnsi="仿宋_GB2312" w:eastAsia="仿宋_GB2312" w:cs="仿宋_GB2312"/>
          <w:i w:val="0"/>
          <w:caps w:val="0"/>
          <w:color w:val="414141"/>
          <w:spacing w:val="0"/>
          <w:sz w:val="32"/>
          <w:szCs w:val="32"/>
          <w:shd w:val="clear" w:fill="FFFFFF"/>
        </w:rPr>
        <w:t>共计主动公开信息</w:t>
      </w:r>
      <w:r>
        <w:rPr>
          <w:rFonts w:hint="eastAsia" w:ascii="仿宋_GB2312" w:hAnsi="仿宋_GB2312" w:eastAsia="仿宋_GB2312" w:cs="仿宋_GB2312"/>
          <w:i w:val="0"/>
          <w:caps w:val="0"/>
          <w:color w:val="414141"/>
          <w:spacing w:val="0"/>
          <w:sz w:val="32"/>
          <w:szCs w:val="32"/>
          <w:shd w:val="clear" w:fill="FFFFFF"/>
          <w:lang w:val="en-US" w:eastAsia="zh-CN"/>
        </w:rPr>
        <w:t>324</w:t>
      </w:r>
      <w:r>
        <w:rPr>
          <w:rFonts w:hint="eastAsia" w:ascii="仿宋_GB2312" w:hAnsi="仿宋_GB2312" w:eastAsia="仿宋_GB2312" w:cs="仿宋_GB2312"/>
          <w:i w:val="0"/>
          <w:caps w:val="0"/>
          <w:color w:val="414141"/>
          <w:spacing w:val="0"/>
          <w:sz w:val="32"/>
          <w:szCs w:val="32"/>
          <w:shd w:val="clear" w:fill="FFFFFF"/>
        </w:rPr>
        <w:t>条</w:t>
      </w:r>
      <w:r>
        <w:rPr>
          <w:rFonts w:hint="eastAsia" w:ascii="仿宋_GB2312" w:hAnsi="仿宋_GB2312" w:eastAsia="仿宋_GB2312" w:cs="仿宋_GB2312"/>
          <w:i w:val="0"/>
          <w:caps w:val="0"/>
          <w:color w:val="414141"/>
          <w:spacing w:val="0"/>
          <w:sz w:val="32"/>
          <w:szCs w:val="32"/>
          <w:shd w:val="clear" w:fill="FFFFFF"/>
          <w:lang w:eastAsia="zh-CN"/>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_GB2312" w:hAnsi="仿宋_GB2312" w:eastAsia="仿宋_GB2312" w:cs="仿宋_GB2312"/>
          <w:b/>
          <w:bCs/>
          <w:i w:val="0"/>
          <w:caps w:val="0"/>
          <w:color w:val="414141"/>
          <w:spacing w:val="0"/>
          <w:sz w:val="32"/>
          <w:szCs w:val="32"/>
          <w:shd w:val="clear" w:fill="FFFFFF"/>
          <w:lang w:val="en-US" w:eastAsia="zh-CN"/>
        </w:rPr>
      </w:pPr>
      <w:r>
        <w:rPr>
          <w:rFonts w:hint="eastAsia" w:ascii="仿宋_GB2312" w:hAnsi="仿宋_GB2312" w:eastAsia="仿宋_GB2312" w:cs="仿宋_GB2312"/>
          <w:b/>
          <w:bCs/>
          <w:i w:val="0"/>
          <w:caps w:val="0"/>
          <w:color w:val="414141"/>
          <w:spacing w:val="0"/>
          <w:sz w:val="32"/>
          <w:szCs w:val="32"/>
          <w:shd w:val="clear" w:fill="FFFFFF"/>
          <w:lang w:val="en-US" w:eastAsia="zh-CN"/>
        </w:rPr>
        <w:t>依申请公开</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b/>
          <w:bCs/>
          <w:i w:val="0"/>
          <w:caps w:val="0"/>
          <w:color w:val="414141"/>
          <w:spacing w:val="0"/>
          <w:sz w:val="32"/>
          <w:szCs w:val="32"/>
          <w:shd w:val="clear" w:fill="FFFFFF"/>
          <w:lang w:val="en-US" w:eastAsia="zh-CN"/>
        </w:rPr>
      </w:pPr>
      <w:r>
        <w:rPr>
          <w:rFonts w:hint="eastAsia" w:ascii="仿宋_GB2312" w:hAnsi="仿宋_GB2312" w:eastAsia="仿宋_GB2312" w:cs="仿宋_GB2312"/>
          <w:b/>
          <w:bCs/>
          <w:i w:val="0"/>
          <w:caps w:val="0"/>
          <w:color w:val="414141"/>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414141"/>
          <w:spacing w:val="0"/>
          <w:sz w:val="32"/>
          <w:szCs w:val="32"/>
          <w:shd w:val="clear" w:fill="FFFFFF"/>
          <w:lang w:val="en-US" w:eastAsia="zh-CN"/>
        </w:rPr>
        <w:t xml:space="preserve"> 2021年，阿合奇县财政局没有接收到书面或其他形式要求公开政府信息的申请。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楷体_GB2312" w:hAnsi="楷体_GB2312" w:eastAsia="楷体_GB2312" w:cs="楷体_GB2312"/>
          <w:color w:val="414141"/>
          <w:sz w:val="32"/>
          <w:szCs w:val="32"/>
        </w:rPr>
      </w:pPr>
      <w:r>
        <w:rPr>
          <w:rFonts w:hint="eastAsia" w:ascii="楷体_GB2312" w:hAnsi="楷体_GB2312" w:eastAsia="楷体_GB2312" w:cs="楷体_GB2312"/>
          <w:b/>
          <w:i w:val="0"/>
          <w:caps w:val="0"/>
          <w:color w:val="414141"/>
          <w:spacing w:val="0"/>
          <w:sz w:val="32"/>
          <w:szCs w:val="32"/>
          <w:shd w:val="clear" w:fill="FFFFFF"/>
        </w:rPr>
        <w:t>（</w:t>
      </w:r>
      <w:r>
        <w:rPr>
          <w:rFonts w:hint="eastAsia" w:ascii="楷体_GB2312" w:hAnsi="楷体_GB2312" w:eastAsia="楷体_GB2312" w:cs="楷体_GB2312"/>
          <w:b/>
          <w:i w:val="0"/>
          <w:caps w:val="0"/>
          <w:color w:val="414141"/>
          <w:spacing w:val="0"/>
          <w:sz w:val="32"/>
          <w:szCs w:val="32"/>
          <w:shd w:val="clear" w:fill="FFFFFF"/>
          <w:lang w:val="en-US" w:eastAsia="zh-CN"/>
        </w:rPr>
        <w:t>三</w:t>
      </w:r>
      <w:r>
        <w:rPr>
          <w:rFonts w:hint="eastAsia" w:ascii="楷体_GB2312" w:hAnsi="楷体_GB2312" w:eastAsia="楷体_GB2312" w:cs="楷体_GB2312"/>
          <w:b/>
          <w:i w:val="0"/>
          <w:caps w:val="0"/>
          <w:color w:val="414141"/>
          <w:spacing w:val="0"/>
          <w:sz w:val="32"/>
          <w:szCs w:val="32"/>
          <w:shd w:val="clear" w:fill="FFFFFF"/>
        </w:rPr>
        <w:t>）政府信息管理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414141"/>
          <w:sz w:val="32"/>
          <w:szCs w:val="32"/>
        </w:rPr>
      </w:pPr>
      <w:r>
        <w:rPr>
          <w:rFonts w:hint="eastAsia" w:ascii="仿宋_GB2312" w:hAnsi="仿宋_GB2312" w:eastAsia="仿宋_GB2312" w:cs="仿宋_GB2312"/>
          <w:i w:val="0"/>
          <w:caps w:val="0"/>
          <w:color w:val="414141"/>
          <w:spacing w:val="0"/>
          <w:sz w:val="32"/>
          <w:szCs w:val="32"/>
          <w:shd w:val="clear" w:fill="FFFFFF"/>
        </w:rPr>
        <w:t>为加强对财政信息公开工作的组织领导，成立了</w:t>
      </w:r>
      <w:r>
        <w:rPr>
          <w:rFonts w:hint="eastAsia" w:ascii="仿宋_GB2312" w:hAnsi="仿宋_GB2312" w:eastAsia="仿宋_GB2312" w:cs="仿宋_GB2312"/>
          <w:i w:val="0"/>
          <w:caps w:val="0"/>
          <w:color w:val="414141"/>
          <w:spacing w:val="0"/>
          <w:sz w:val="32"/>
          <w:szCs w:val="32"/>
          <w:shd w:val="clear" w:fill="FFFFFF"/>
          <w:lang w:val="en-US" w:eastAsia="zh-CN"/>
        </w:rPr>
        <w:t>阿合奇县财政局</w:t>
      </w:r>
      <w:r>
        <w:rPr>
          <w:rFonts w:hint="eastAsia" w:ascii="仿宋_GB2312" w:hAnsi="仿宋_GB2312" w:eastAsia="仿宋_GB2312" w:cs="仿宋_GB2312"/>
          <w:i w:val="0"/>
          <w:caps w:val="0"/>
          <w:color w:val="414141"/>
          <w:spacing w:val="0"/>
          <w:sz w:val="32"/>
          <w:szCs w:val="32"/>
          <w:shd w:val="clear" w:fill="FFFFFF"/>
        </w:rPr>
        <w:t>政务信息公开工作领导小组，主要领导亲任组长，分管领导任副组长，成员由各相关科室业务骨干组成，按照“谁主管、谁公开、谁负责”的原则，明确工作责任，建立沟通协调机制，明确全局信息公开工作的组织领导体制和工作职责，</w:t>
      </w:r>
      <w:r>
        <w:rPr>
          <w:rFonts w:hint="eastAsia" w:ascii="仿宋_GB2312" w:hAnsi="仿宋_GB2312" w:eastAsia="仿宋_GB2312" w:cs="仿宋_GB2312"/>
          <w:i w:val="0"/>
          <w:caps w:val="0"/>
          <w:color w:val="414141"/>
          <w:spacing w:val="0"/>
          <w:sz w:val="32"/>
          <w:szCs w:val="32"/>
          <w:shd w:val="clear" w:fill="FFFFFF"/>
          <w:lang w:val="en-US" w:eastAsia="zh-CN"/>
        </w:rPr>
        <w:t>指定</w:t>
      </w:r>
      <w:r>
        <w:rPr>
          <w:rFonts w:hint="eastAsia" w:ascii="仿宋_GB2312" w:hAnsi="仿宋_GB2312" w:eastAsia="仿宋_GB2312" w:cs="仿宋_GB2312"/>
          <w:i w:val="0"/>
          <w:caps w:val="0"/>
          <w:color w:val="414141"/>
          <w:spacing w:val="0"/>
          <w:sz w:val="32"/>
          <w:szCs w:val="32"/>
          <w:shd w:val="clear" w:fill="FFFFFF"/>
        </w:rPr>
        <w:t>专人负责政府信息公开工作，对政府信息公开保密审查工作进行监督和指导，做好政府网站建设维护、信息发布、网上依申请公开等相关工作。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楷体_GB2312" w:hAnsi="楷体_GB2312" w:eastAsia="楷体_GB2312" w:cs="楷体_GB2312"/>
          <w:color w:val="414141"/>
          <w:sz w:val="32"/>
          <w:szCs w:val="32"/>
        </w:rPr>
      </w:pPr>
      <w:r>
        <w:rPr>
          <w:rFonts w:hint="eastAsia" w:ascii="楷体_GB2312" w:hAnsi="楷体_GB2312" w:eastAsia="楷体_GB2312" w:cs="楷体_GB2312"/>
          <w:b/>
          <w:i w:val="0"/>
          <w:caps w:val="0"/>
          <w:color w:val="414141"/>
          <w:spacing w:val="0"/>
          <w:sz w:val="32"/>
          <w:szCs w:val="32"/>
          <w:shd w:val="clear" w:fill="FFFFFF"/>
        </w:rPr>
        <w:t>（</w:t>
      </w:r>
      <w:r>
        <w:rPr>
          <w:rFonts w:hint="eastAsia" w:ascii="楷体_GB2312" w:hAnsi="楷体_GB2312" w:eastAsia="楷体_GB2312" w:cs="楷体_GB2312"/>
          <w:b/>
          <w:i w:val="0"/>
          <w:caps w:val="0"/>
          <w:color w:val="414141"/>
          <w:spacing w:val="0"/>
          <w:sz w:val="32"/>
          <w:szCs w:val="32"/>
          <w:shd w:val="clear" w:fill="FFFFFF"/>
          <w:lang w:val="en-US" w:eastAsia="zh-CN"/>
        </w:rPr>
        <w:t>四</w:t>
      </w:r>
      <w:r>
        <w:rPr>
          <w:rFonts w:hint="eastAsia" w:ascii="楷体_GB2312" w:hAnsi="楷体_GB2312" w:eastAsia="楷体_GB2312" w:cs="楷体_GB2312"/>
          <w:b/>
          <w:i w:val="0"/>
          <w:caps w:val="0"/>
          <w:color w:val="414141"/>
          <w:spacing w:val="0"/>
          <w:sz w:val="32"/>
          <w:szCs w:val="32"/>
          <w:shd w:val="clear" w:fill="FFFFFF"/>
        </w:rPr>
        <w:t>）平台建设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4" w:lineRule="exact"/>
        <w:ind w:left="0" w:right="0" w:rightChars="0" w:firstLine="640" w:firstLineChars="200"/>
        <w:textAlignment w:val="auto"/>
        <w:rPr>
          <w:rFonts w:hint="eastAsia" w:ascii="仿宋_GB2312" w:hAnsi="仿宋_GB2312" w:eastAsia="仿宋_GB2312" w:cs="仿宋_GB2312"/>
          <w:i w:val="0"/>
          <w:caps w:val="0"/>
          <w:color w:val="414141"/>
          <w:spacing w:val="0"/>
          <w:sz w:val="32"/>
          <w:szCs w:val="32"/>
          <w:shd w:val="clear" w:fill="FFFFFF"/>
        </w:rPr>
      </w:pPr>
      <w:r>
        <w:rPr>
          <w:rFonts w:hint="eastAsia" w:ascii="仿宋_GB2312" w:hAnsi="仿宋_GB2312" w:eastAsia="仿宋_GB2312" w:cs="仿宋_GB2312"/>
          <w:i w:val="0"/>
          <w:caps w:val="0"/>
          <w:color w:val="414141"/>
          <w:spacing w:val="0"/>
          <w:sz w:val="32"/>
          <w:szCs w:val="32"/>
          <w:shd w:val="clear" w:fill="FFFFFF"/>
        </w:rPr>
        <w:t>以</w:t>
      </w:r>
      <w:r>
        <w:rPr>
          <w:rFonts w:hint="eastAsia" w:ascii="仿宋_GB2312" w:hAnsi="仿宋_GB2312" w:eastAsia="仿宋_GB2312" w:cs="仿宋_GB2312"/>
          <w:i w:val="0"/>
          <w:caps w:val="0"/>
          <w:color w:val="414141"/>
          <w:spacing w:val="0"/>
          <w:sz w:val="32"/>
          <w:szCs w:val="32"/>
          <w:shd w:val="clear" w:fill="FFFFFF"/>
          <w:lang w:val="en-US" w:eastAsia="zh-CN"/>
        </w:rPr>
        <w:t>阿合奇县</w:t>
      </w:r>
      <w:r>
        <w:rPr>
          <w:rFonts w:hint="eastAsia" w:ascii="仿宋_GB2312" w:hAnsi="仿宋_GB2312" w:eastAsia="仿宋_GB2312" w:cs="仿宋_GB2312"/>
          <w:i w:val="0"/>
          <w:caps w:val="0"/>
          <w:color w:val="414141"/>
          <w:spacing w:val="0"/>
          <w:sz w:val="32"/>
          <w:szCs w:val="32"/>
          <w:shd w:val="clear" w:fill="FFFFFF"/>
        </w:rPr>
        <w:t>政府网平台公开政府信息为依托，进一步拓展网上服务功能，不断完善栏目设置，丰富网站内容。及时调整和更新网上服务事项，确保公众能够及时获得便利的在线服务。同时，加大各类网站整合力度，加强网间信息共享，方便群众查询事项、办理事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4" w:lineRule="exact"/>
        <w:ind w:left="0" w:right="0" w:rightChars="0" w:firstLine="643" w:firstLineChars="200"/>
        <w:textAlignment w:val="auto"/>
        <w:rPr>
          <w:rFonts w:hint="eastAsia" w:ascii="楷体_GB2312" w:hAnsi="楷体_GB2312" w:eastAsia="楷体_GB2312" w:cs="楷体_GB2312"/>
          <w:color w:val="414141"/>
          <w:sz w:val="32"/>
          <w:szCs w:val="32"/>
        </w:rPr>
      </w:pPr>
      <w:r>
        <w:rPr>
          <w:rFonts w:hint="eastAsia" w:ascii="楷体_GB2312" w:hAnsi="楷体_GB2312" w:eastAsia="楷体_GB2312" w:cs="楷体_GB2312"/>
          <w:b/>
          <w:i w:val="0"/>
          <w:caps w:val="0"/>
          <w:color w:val="414141"/>
          <w:spacing w:val="0"/>
          <w:sz w:val="32"/>
          <w:szCs w:val="32"/>
          <w:shd w:val="clear" w:fill="FFFFFF"/>
        </w:rPr>
        <w:t>（</w:t>
      </w:r>
      <w:r>
        <w:rPr>
          <w:rFonts w:hint="eastAsia" w:ascii="楷体_GB2312" w:hAnsi="楷体_GB2312" w:eastAsia="楷体_GB2312" w:cs="楷体_GB2312"/>
          <w:b/>
          <w:i w:val="0"/>
          <w:caps w:val="0"/>
          <w:color w:val="414141"/>
          <w:spacing w:val="0"/>
          <w:sz w:val="32"/>
          <w:szCs w:val="32"/>
          <w:shd w:val="clear" w:fill="FFFFFF"/>
          <w:lang w:val="en-US" w:eastAsia="zh-CN"/>
        </w:rPr>
        <w:t>五</w:t>
      </w:r>
      <w:r>
        <w:rPr>
          <w:rFonts w:hint="eastAsia" w:ascii="楷体_GB2312" w:hAnsi="楷体_GB2312" w:eastAsia="楷体_GB2312" w:cs="楷体_GB2312"/>
          <w:b/>
          <w:i w:val="0"/>
          <w:caps w:val="0"/>
          <w:color w:val="414141"/>
          <w:spacing w:val="0"/>
          <w:sz w:val="32"/>
          <w:szCs w:val="32"/>
          <w:shd w:val="clear" w:fill="FFFFFF"/>
        </w:rPr>
        <w:t>）监督保障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414141"/>
          <w:sz w:val="32"/>
          <w:szCs w:val="32"/>
        </w:rPr>
      </w:pPr>
      <w:r>
        <w:rPr>
          <w:rFonts w:hint="eastAsia" w:ascii="仿宋_GB2312" w:hAnsi="仿宋_GB2312" w:eastAsia="仿宋_GB2312" w:cs="仿宋_GB2312"/>
          <w:i w:val="0"/>
          <w:caps w:val="0"/>
          <w:color w:val="414141"/>
          <w:spacing w:val="0"/>
          <w:sz w:val="32"/>
          <w:szCs w:val="32"/>
          <w:shd w:val="clear" w:fill="FFFFFF"/>
        </w:rPr>
        <w:t>不断强化对机关科室的业务指导和培训，提高整体财政业务水平能力；加大与纪检监察部门的检查督促联运机制，加强监督整改力度。通过加大督查考核力度，坚持定期对各科室集中公开和分别公开信息的情况进行监督检查，对政府信息公开内容、公开效果、群众满意度、群众意见和投诉处理落实情况进行监督，让群众及时了解其政府信息公开工作的开展情况，及时采取措施改进工作，促进政府信息公开及时、全面、真实，努力推动政府信息公开工作全面深入开展，确保了政府信息公开工作落实到位及年度目标的完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i w:val="0"/>
          <w:caps w:val="0"/>
          <w:color w:val="333333"/>
          <w:spacing w:val="0"/>
          <w:sz w:val="32"/>
          <w:szCs w:val="32"/>
          <w:lang w:val="en-US" w:eastAsia="zh-CN"/>
        </w:rPr>
      </w:pPr>
      <w:r>
        <w:rPr>
          <w:rFonts w:hint="eastAsia" w:ascii="黑体" w:hAnsi="黑体" w:eastAsia="黑体" w:cs="黑体"/>
          <w:i w:val="0"/>
          <w:caps w:val="0"/>
          <w:color w:val="333333"/>
          <w:spacing w:val="0"/>
          <w:sz w:val="32"/>
          <w:szCs w:val="32"/>
          <w:lang w:val="en-US" w:eastAsia="zh-CN"/>
        </w:rPr>
        <w:t>二、主动公开政府信息情况</w:t>
      </w:r>
    </w:p>
    <w:tbl>
      <w:tblPr>
        <w:tblStyle w:val="5"/>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2185"/>
        <w:gridCol w:w="1724"/>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8770" w:type="dxa"/>
            <w:gridSpan w:val="4"/>
            <w:vAlign w:val="top"/>
          </w:tcPr>
          <w:p>
            <w:pPr>
              <w:widowControl/>
              <w:spacing w:after="144" w:line="300" w:lineRule="exact"/>
              <w:jc w:val="center"/>
              <w:rPr>
                <w:sz w:val="24"/>
              </w:rPr>
            </w:pPr>
            <w:r>
              <w:rPr>
                <w:rFonts w:hint="eastAsia" w:ascii="宋体" w:hAnsi="宋体" w:cs="宋体"/>
                <w:kern w:val="0"/>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2185" w:type="dxa"/>
            <w:vAlign w:val="top"/>
          </w:tcPr>
          <w:p>
            <w:pPr>
              <w:widowControl/>
              <w:spacing w:after="144" w:line="300" w:lineRule="exact"/>
              <w:jc w:val="center"/>
              <w:rPr>
                <w:rFonts w:hint="eastAsia"/>
                <w:sz w:val="24"/>
              </w:rPr>
            </w:pPr>
            <w:r>
              <w:rPr>
                <w:rFonts w:hint="eastAsia" w:ascii="宋体" w:hAnsi="宋体" w:cs="宋体"/>
                <w:kern w:val="0"/>
                <w:sz w:val="24"/>
                <w:lang w:bidi="ar"/>
              </w:rPr>
              <w:t>本年</w:t>
            </w:r>
            <w:r>
              <w:rPr>
                <w:kern w:val="0"/>
                <w:sz w:val="24"/>
                <w:lang w:bidi="ar"/>
              </w:rPr>
              <w:t>制</w:t>
            </w:r>
            <w:r>
              <w:rPr>
                <w:rFonts w:hint="eastAsia"/>
                <w:kern w:val="0"/>
                <w:sz w:val="24"/>
                <w:lang w:bidi="ar"/>
              </w:rPr>
              <w:t>发件数</w:t>
            </w:r>
          </w:p>
        </w:tc>
        <w:tc>
          <w:tcPr>
            <w:tcW w:w="1724" w:type="dxa"/>
            <w:vAlign w:val="top"/>
          </w:tcPr>
          <w:p>
            <w:pPr>
              <w:widowControl/>
              <w:spacing w:after="144" w:line="300" w:lineRule="exact"/>
              <w:jc w:val="center"/>
              <w:rPr>
                <w:rFonts w:hint="eastAsia"/>
                <w:sz w:val="24"/>
              </w:rPr>
            </w:pPr>
            <w:r>
              <w:rPr>
                <w:rFonts w:hint="eastAsia" w:ascii="宋体" w:hAnsi="宋体" w:cs="宋体"/>
                <w:kern w:val="0"/>
                <w:sz w:val="24"/>
                <w:lang w:bidi="ar"/>
              </w:rPr>
              <w:t>本年废止件数</w:t>
            </w:r>
          </w:p>
        </w:tc>
        <w:tc>
          <w:tcPr>
            <w:tcW w:w="2153" w:type="dxa"/>
            <w:vAlign w:val="top"/>
          </w:tcPr>
          <w:p>
            <w:pPr>
              <w:widowControl/>
              <w:spacing w:after="144" w:line="300" w:lineRule="exact"/>
              <w:jc w:val="center"/>
              <w:rPr>
                <w:rFonts w:hint="eastAsia"/>
                <w:sz w:val="24"/>
              </w:rPr>
            </w:pPr>
            <w:r>
              <w:rPr>
                <w:rFonts w:hint="eastAsia"/>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规章</w:t>
            </w:r>
          </w:p>
        </w:tc>
        <w:tc>
          <w:tcPr>
            <w:tcW w:w="2185" w:type="dxa"/>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c>
          <w:tcPr>
            <w:tcW w:w="1724" w:type="dxa"/>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c>
          <w:tcPr>
            <w:tcW w:w="2153" w:type="dxa"/>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规范性文件</w:t>
            </w:r>
          </w:p>
        </w:tc>
        <w:tc>
          <w:tcPr>
            <w:tcW w:w="2185" w:type="dxa"/>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c>
          <w:tcPr>
            <w:tcW w:w="1724" w:type="dxa"/>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c>
          <w:tcPr>
            <w:tcW w:w="2153" w:type="dxa"/>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0" w:type="dxa"/>
            <w:gridSpan w:val="4"/>
            <w:vAlign w:val="top"/>
          </w:tcPr>
          <w:p>
            <w:pPr>
              <w:widowControl/>
              <w:spacing w:after="144" w:line="300" w:lineRule="exact"/>
              <w:jc w:val="center"/>
              <w:rPr>
                <w:sz w:val="24"/>
              </w:rPr>
            </w:pPr>
            <w:r>
              <w:rPr>
                <w:rFonts w:hint="eastAsia" w:ascii="宋体" w:hAnsi="宋体" w:cs="宋体"/>
                <w:kern w:val="0"/>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6062" w:type="dxa"/>
            <w:gridSpan w:val="3"/>
            <w:vAlign w:val="top"/>
          </w:tcPr>
          <w:p>
            <w:pPr>
              <w:widowControl/>
              <w:spacing w:after="144" w:line="300" w:lineRule="exact"/>
              <w:ind w:firstLine="480" w:firstLineChars="200"/>
              <w:jc w:val="center"/>
              <w:rPr>
                <w:rFonts w:hint="eastAsia"/>
                <w:sz w:val="24"/>
              </w:rPr>
            </w:pPr>
            <w:r>
              <w:rPr>
                <w:rFonts w:hint="eastAsia"/>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行政许可</w:t>
            </w:r>
          </w:p>
        </w:tc>
        <w:tc>
          <w:tcPr>
            <w:tcW w:w="6062" w:type="dxa"/>
            <w:gridSpan w:val="3"/>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770" w:type="dxa"/>
            <w:gridSpan w:val="4"/>
            <w:vAlign w:val="top"/>
          </w:tcPr>
          <w:p>
            <w:pPr>
              <w:widowControl/>
              <w:spacing w:after="144" w:line="300" w:lineRule="exact"/>
              <w:jc w:val="center"/>
              <w:rPr>
                <w:sz w:val="24"/>
              </w:rPr>
            </w:pPr>
            <w:r>
              <w:rPr>
                <w:rFonts w:hint="eastAsia" w:ascii="宋体" w:hAnsi="宋体" w:cs="宋体"/>
                <w:kern w:val="0"/>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6062" w:type="dxa"/>
            <w:gridSpan w:val="3"/>
            <w:vAlign w:val="top"/>
          </w:tcPr>
          <w:p>
            <w:pPr>
              <w:widowControl/>
              <w:spacing w:after="144" w:line="300" w:lineRule="exact"/>
              <w:jc w:val="center"/>
              <w:rPr>
                <w:sz w:val="24"/>
              </w:rPr>
            </w:pPr>
            <w:r>
              <w:rPr>
                <w:rFonts w:hint="eastAsia"/>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行政处罚</w:t>
            </w:r>
          </w:p>
        </w:tc>
        <w:tc>
          <w:tcPr>
            <w:tcW w:w="6062" w:type="dxa"/>
            <w:gridSpan w:val="3"/>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行政强制</w:t>
            </w:r>
          </w:p>
        </w:tc>
        <w:tc>
          <w:tcPr>
            <w:tcW w:w="6062" w:type="dxa"/>
            <w:gridSpan w:val="3"/>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770" w:type="dxa"/>
            <w:gridSpan w:val="4"/>
            <w:vAlign w:val="top"/>
          </w:tcPr>
          <w:p>
            <w:pPr>
              <w:widowControl/>
              <w:spacing w:after="144" w:line="300" w:lineRule="exact"/>
              <w:jc w:val="center"/>
              <w:rPr>
                <w:sz w:val="24"/>
              </w:rPr>
            </w:pPr>
            <w:r>
              <w:rPr>
                <w:rFonts w:hint="eastAsia" w:ascii="宋体" w:hAnsi="宋体" w:cs="宋体"/>
                <w:kern w:val="0"/>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6062" w:type="dxa"/>
            <w:gridSpan w:val="3"/>
            <w:vAlign w:val="top"/>
          </w:tcPr>
          <w:p>
            <w:pPr>
              <w:widowControl/>
              <w:spacing w:after="144" w:line="300" w:lineRule="exact"/>
              <w:jc w:val="center"/>
              <w:rPr>
                <w:sz w:val="24"/>
              </w:rPr>
            </w:pPr>
            <w:r>
              <w:rPr>
                <w:rFonts w:hint="eastAsia"/>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行政事业性收费</w:t>
            </w:r>
          </w:p>
        </w:tc>
        <w:tc>
          <w:tcPr>
            <w:tcW w:w="6062" w:type="dxa"/>
            <w:gridSpan w:val="3"/>
            <w:vAlign w:val="top"/>
          </w:tcPr>
          <w:p>
            <w:pPr>
              <w:widowControl/>
              <w:spacing w:after="144" w:line="300" w:lineRule="exact"/>
              <w:jc w:val="center"/>
              <w:rPr>
                <w:rFonts w:hint="eastAsia" w:eastAsiaTheme="minorEastAsia"/>
                <w:sz w:val="24"/>
                <w:lang w:val="en-US" w:eastAsia="zh-CN"/>
              </w:rPr>
            </w:pPr>
            <w:r>
              <w:rPr>
                <w:rFonts w:hint="eastAsia"/>
                <w:sz w:val="24"/>
                <w:lang w:val="en-US" w:eastAsia="zh-CN"/>
              </w:rPr>
              <w:t>0.5816</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黑体" w:hAnsi="黑体" w:eastAsia="黑体" w:cs="黑体"/>
          <w:i w:val="0"/>
          <w:caps w:val="0"/>
          <w:color w:val="333333"/>
          <w:spacing w:val="0"/>
          <w:sz w:val="32"/>
          <w:szCs w:val="32"/>
          <w:lang w:val="en-US" w:eastAsia="zh-CN"/>
        </w:rPr>
      </w:pPr>
      <w:r>
        <w:rPr>
          <w:rFonts w:hint="eastAsia" w:ascii="黑体" w:hAnsi="黑体" w:eastAsia="黑体" w:cs="黑体"/>
          <w:i w:val="0"/>
          <w:caps w:val="0"/>
          <w:color w:val="333333"/>
          <w:spacing w:val="0"/>
          <w:sz w:val="32"/>
          <w:szCs w:val="32"/>
          <w:lang w:val="en-US" w:eastAsia="zh-CN"/>
        </w:rPr>
        <w:t>三、收到和处理政府信息公开申请情况</w:t>
      </w:r>
    </w:p>
    <w:tbl>
      <w:tblPr>
        <w:tblStyle w:val="5"/>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936"/>
        <w:gridCol w:w="3377"/>
        <w:gridCol w:w="456"/>
        <w:gridCol w:w="707"/>
        <w:gridCol w:w="707"/>
        <w:gridCol w:w="706"/>
        <w:gridCol w:w="707"/>
        <w:gridCol w:w="46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 w:hRule="atLeast"/>
          <w:jc w:val="center"/>
        </w:trPr>
        <w:tc>
          <w:tcPr>
            <w:tcW w:w="5010" w:type="dxa"/>
            <w:gridSpan w:val="3"/>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（本列数据的勾稽关系为：第一项加第二项之和，等于第三项加第四项之和）</w:t>
            </w:r>
          </w:p>
        </w:tc>
        <w:tc>
          <w:tcPr>
            <w:tcW w:w="4204" w:type="dxa"/>
            <w:gridSpan w:val="7"/>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vMerge w:val="continue"/>
            <w:tcMar>
              <w:left w:w="108" w:type="dxa"/>
              <w:right w:w="108" w:type="dxa"/>
            </w:tcMar>
            <w:vAlign w:val="center"/>
          </w:tcPr>
          <w:p>
            <w:pPr>
              <w:spacing w:line="260" w:lineRule="exact"/>
              <w:rPr>
                <w:rFonts w:hint="eastAsia" w:ascii="宋体"/>
                <w:sz w:val="24"/>
              </w:rPr>
            </w:pP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自然人</w:t>
            </w:r>
          </w:p>
        </w:tc>
        <w:tc>
          <w:tcPr>
            <w:tcW w:w="3292" w:type="dxa"/>
            <w:gridSpan w:val="5"/>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法人或其他组织</w:t>
            </w: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4" w:hRule="atLeast"/>
          <w:jc w:val="center"/>
        </w:trPr>
        <w:tc>
          <w:tcPr>
            <w:tcW w:w="5010" w:type="dxa"/>
            <w:gridSpan w:val="3"/>
            <w:vMerge w:val="continue"/>
            <w:tcMar>
              <w:left w:w="108" w:type="dxa"/>
              <w:right w:w="108" w:type="dxa"/>
            </w:tcMar>
            <w:vAlign w:val="center"/>
          </w:tcPr>
          <w:p>
            <w:pPr>
              <w:spacing w:line="260" w:lineRule="exact"/>
              <w:rPr>
                <w:rFonts w:hint="eastAsia" w:ascii="宋体"/>
                <w:sz w:val="24"/>
              </w:rPr>
            </w:pPr>
          </w:p>
        </w:tc>
        <w:tc>
          <w:tcPr>
            <w:tcW w:w="456" w:type="dxa"/>
            <w:vMerge w:val="continue"/>
            <w:tcMar>
              <w:left w:w="108" w:type="dxa"/>
              <w:right w:w="108" w:type="dxa"/>
            </w:tcMar>
            <w:vAlign w:val="center"/>
          </w:tcPr>
          <w:p>
            <w:pPr>
              <w:spacing w:line="260" w:lineRule="exact"/>
              <w:rPr>
                <w:rFonts w:hint="eastAsia" w:ascii="宋体"/>
                <w:sz w:val="24"/>
              </w:rPr>
            </w:pP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商业企业</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科研机构</w:t>
            </w:r>
          </w:p>
        </w:tc>
        <w:tc>
          <w:tcPr>
            <w:tcW w:w="706"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社会公益组织</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法律服务机构</w:t>
            </w:r>
          </w:p>
        </w:tc>
        <w:tc>
          <w:tcPr>
            <w:tcW w:w="465"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其他</w:t>
            </w:r>
          </w:p>
        </w:tc>
        <w:tc>
          <w:tcPr>
            <w:tcW w:w="456" w:type="dxa"/>
            <w:vMerge w:val="continue"/>
            <w:tcMar>
              <w:left w:w="108" w:type="dxa"/>
              <w:right w:w="108" w:type="dxa"/>
            </w:tcMar>
            <w:vAlign w:val="center"/>
          </w:tcPr>
          <w:p>
            <w:pPr>
              <w:spacing w:line="260" w:lineRule="exac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lang w:bidi="ar"/>
              </w:rPr>
              <w:t>一、本年新收政府信息公开申请数量</w:t>
            </w:r>
          </w:p>
        </w:tc>
        <w:tc>
          <w:tcPr>
            <w:tcW w:w="456"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cs="Calibri"/>
                <w:kern w:val="0"/>
                <w:sz w:val="24"/>
                <w:lang w:bidi="ar"/>
              </w:rPr>
              <w:t> </w:t>
            </w:r>
            <w:r>
              <w:rPr>
                <w:rFonts w:hint="eastAsia" w:cs="Calibri"/>
                <w:kern w:val="0"/>
                <w:sz w:val="24"/>
                <w:lang w:val="en-US" w:eastAsia="zh-CN" w:bidi="ar"/>
              </w:rPr>
              <w:t>0</w:t>
            </w:r>
          </w:p>
        </w:tc>
        <w:tc>
          <w:tcPr>
            <w:tcW w:w="706"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lang w:bidi="ar"/>
              </w:rPr>
              <w:t>二、上年结转政府信息公开申请数量</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697"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三、本年度办理结果</w:t>
            </w:r>
          </w:p>
        </w:tc>
        <w:tc>
          <w:tcPr>
            <w:tcW w:w="4313" w:type="dxa"/>
            <w:gridSpan w:val="2"/>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（一）予以公开</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4313" w:type="dxa"/>
            <w:gridSpan w:val="2"/>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（二）部分公开（区分处理的，只计这一情形，不计其他情形）</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restart"/>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（三）不予公开</w:t>
            </w: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1.属于国家秘密</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2.其他法律行政法规禁止公开</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3.危及“三安全一稳定”</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4.保护第三方合法权益</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5.属于三类内部事务信息</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6.属于四类过程性信息</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7.属于行政执法案卷</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8.属于行政查询事项</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restart"/>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（四）无法提供</w:t>
            </w: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1.本机关不掌握相关政府信息</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2.没有现成信息需要另行制作</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3.补正后申请内容仍不明确</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restart"/>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（五）不予处理</w:t>
            </w: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1.信访举报投诉类申请</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2.重复申请</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3.要求提供公开出版物</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4.无正当理由大量反复申请</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Borders>
              <w:bottom w:val="single" w:color="auto" w:sz="4" w:space="0"/>
            </w:tcBorders>
            <w:tcMar>
              <w:left w:w="108" w:type="dxa"/>
              <w:right w:w="108" w:type="dxa"/>
            </w:tcMar>
            <w:vAlign w:val="center"/>
          </w:tcPr>
          <w:p>
            <w:pPr>
              <w:spacing w:line="260" w:lineRule="exact"/>
              <w:rPr>
                <w:rFonts w:hint="eastAsia" w:ascii="宋体"/>
                <w:sz w:val="24"/>
              </w:rPr>
            </w:pPr>
          </w:p>
        </w:tc>
        <w:tc>
          <w:tcPr>
            <w:tcW w:w="3377" w:type="dxa"/>
            <w:tcBorders>
              <w:bottom w:val="single" w:color="auto" w:sz="4" w:space="0"/>
            </w:tcBorders>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5.要求行政机关确认或重新出具已获取信息</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Borders>
              <w:right w:val="single" w:color="auto" w:sz="4" w:space="0"/>
            </w:tcBorders>
            <w:tcMar>
              <w:left w:w="108" w:type="dxa"/>
              <w:right w:w="108" w:type="dxa"/>
            </w:tcMar>
            <w:vAlign w:val="center"/>
          </w:tcPr>
          <w:p>
            <w:pPr>
              <w:spacing w:line="260" w:lineRule="exact"/>
              <w:rPr>
                <w:rFonts w:hint="eastAsia" w:ascii="宋体"/>
                <w:sz w:val="24"/>
              </w:rPr>
            </w:pPr>
          </w:p>
        </w:tc>
        <w:tc>
          <w:tcPr>
            <w:tcW w:w="936" w:type="dxa"/>
            <w:vMerge w:val="restart"/>
            <w:tcBorders>
              <w:top w:val="single" w:color="auto" w:sz="4" w:space="0"/>
              <w:left w:val="single" w:color="auto" w:sz="4" w:space="0"/>
              <w:right w:val="single" w:color="auto" w:sz="4" w:space="0"/>
            </w:tcBorders>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（六）其他处理</w:t>
            </w:r>
          </w:p>
        </w:tc>
        <w:tc>
          <w:tcPr>
            <w:tcW w:w="3377" w:type="dxa"/>
            <w:tcBorders>
              <w:top w:val="single" w:color="auto" w:sz="4" w:space="0"/>
              <w:left w:val="single" w:color="auto" w:sz="4" w:space="0"/>
              <w:right w:val="single" w:color="auto" w:sz="4" w:space="0"/>
            </w:tcBorders>
            <w:tcMar>
              <w:left w:w="108" w:type="dxa"/>
              <w:right w:w="108" w:type="dxa"/>
            </w:tcMar>
            <w:vAlign w:val="center"/>
          </w:tcPr>
          <w:p>
            <w:pPr>
              <w:widowControl/>
              <w:spacing w:after="144" w:line="260" w:lineRule="exact"/>
              <w:jc w:val="left"/>
              <w:rPr>
                <w:rFonts w:ascii="楷体" w:hAnsi="楷体" w:eastAsia="楷体" w:cs="楷体"/>
                <w:kern w:val="0"/>
                <w:sz w:val="24"/>
                <w:lang w:bidi="ar"/>
              </w:rPr>
            </w:pPr>
            <w:r>
              <w:rPr>
                <w:rFonts w:hint="eastAsia" w:ascii="楷体" w:hAnsi="楷体" w:eastAsia="楷体" w:cs="楷体"/>
                <w:kern w:val="0"/>
                <w:sz w:val="24"/>
                <w:lang w:bidi="ar"/>
              </w:rPr>
              <w:t>1.申请人无正当理由逾期不补正、行政机关不再处理其政府信息公开申请</w:t>
            </w:r>
          </w:p>
        </w:tc>
        <w:tc>
          <w:tcPr>
            <w:tcW w:w="456" w:type="dxa"/>
            <w:tcBorders>
              <w:left w:val="single" w:color="auto" w:sz="4" w:space="0"/>
            </w:tcBorders>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Borders>
              <w:right w:val="single" w:color="auto" w:sz="4" w:space="0"/>
            </w:tcBorders>
            <w:tcMar>
              <w:left w:w="108" w:type="dxa"/>
              <w:right w:w="108" w:type="dxa"/>
            </w:tcMar>
            <w:vAlign w:val="center"/>
          </w:tcPr>
          <w:p>
            <w:pPr>
              <w:spacing w:line="260" w:lineRule="exact"/>
              <w:rPr>
                <w:rFonts w:hint="eastAsia" w:ascii="宋体"/>
                <w:sz w:val="24"/>
              </w:rPr>
            </w:pPr>
          </w:p>
        </w:tc>
        <w:tc>
          <w:tcPr>
            <w:tcW w:w="936" w:type="dxa"/>
            <w:vMerge w:val="continue"/>
            <w:tcBorders>
              <w:left w:val="single" w:color="auto" w:sz="4" w:space="0"/>
              <w:right w:val="single" w:color="auto" w:sz="4" w:space="0"/>
            </w:tcBorders>
            <w:tcMar>
              <w:left w:w="108" w:type="dxa"/>
              <w:right w:w="108" w:type="dxa"/>
            </w:tcMar>
            <w:vAlign w:val="center"/>
          </w:tcPr>
          <w:p>
            <w:pPr>
              <w:widowControl/>
              <w:spacing w:after="144" w:line="260" w:lineRule="exact"/>
              <w:jc w:val="left"/>
              <w:rPr>
                <w:rFonts w:hint="eastAsia" w:ascii="楷体" w:hAnsi="楷体" w:eastAsia="楷体" w:cs="楷体"/>
                <w:kern w:val="0"/>
                <w:sz w:val="24"/>
                <w:lang w:bidi="ar"/>
              </w:rPr>
            </w:pPr>
          </w:p>
        </w:tc>
        <w:tc>
          <w:tcPr>
            <w:tcW w:w="3377" w:type="dxa"/>
            <w:tcBorders>
              <w:left w:val="single" w:color="auto" w:sz="4" w:space="0"/>
              <w:right w:val="single" w:color="auto" w:sz="4" w:space="0"/>
            </w:tcBorders>
            <w:tcMar>
              <w:left w:w="108" w:type="dxa"/>
              <w:right w:w="108" w:type="dxa"/>
            </w:tcMar>
            <w:vAlign w:val="center"/>
          </w:tcPr>
          <w:p>
            <w:pPr>
              <w:widowControl/>
              <w:spacing w:after="144" w:line="260" w:lineRule="exact"/>
              <w:jc w:val="left"/>
              <w:rPr>
                <w:rFonts w:ascii="楷体" w:hAnsi="楷体" w:eastAsia="楷体" w:cs="楷体"/>
                <w:kern w:val="0"/>
                <w:sz w:val="24"/>
                <w:lang w:bidi="ar"/>
              </w:rPr>
            </w:pPr>
            <w:r>
              <w:rPr>
                <w:rFonts w:hint="eastAsia" w:ascii="楷体" w:hAnsi="楷体" w:eastAsia="楷体" w:cs="楷体"/>
                <w:kern w:val="0"/>
                <w:sz w:val="24"/>
                <w:lang w:bidi="ar"/>
              </w:rPr>
              <w:t>2.申请人逾期未按收费通知要求缴纳费用、行政机关不再处理其政府信息公开申请</w:t>
            </w:r>
          </w:p>
        </w:tc>
        <w:tc>
          <w:tcPr>
            <w:tcW w:w="456" w:type="dxa"/>
            <w:tcBorders>
              <w:left w:val="single" w:color="auto" w:sz="4" w:space="0"/>
            </w:tcBorders>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Borders>
              <w:right w:val="single" w:color="auto" w:sz="4" w:space="0"/>
            </w:tcBorders>
            <w:tcMar>
              <w:left w:w="108" w:type="dxa"/>
              <w:right w:w="108" w:type="dxa"/>
            </w:tcMar>
            <w:vAlign w:val="center"/>
          </w:tcPr>
          <w:p>
            <w:pPr>
              <w:spacing w:line="260" w:lineRule="exact"/>
              <w:rPr>
                <w:rFonts w:hint="eastAsia" w:ascii="宋体"/>
                <w:sz w:val="24"/>
              </w:rPr>
            </w:pPr>
          </w:p>
        </w:tc>
        <w:tc>
          <w:tcPr>
            <w:tcW w:w="936" w:type="dxa"/>
            <w:vMerge w:val="continue"/>
            <w:tcBorders>
              <w:left w:val="single" w:color="auto" w:sz="4" w:space="0"/>
              <w:bottom w:val="single" w:color="auto" w:sz="4" w:space="0"/>
              <w:right w:val="single" w:color="auto" w:sz="4" w:space="0"/>
            </w:tcBorders>
            <w:tcMar>
              <w:left w:w="108" w:type="dxa"/>
              <w:right w:w="108" w:type="dxa"/>
            </w:tcMar>
            <w:vAlign w:val="center"/>
          </w:tcPr>
          <w:p>
            <w:pPr>
              <w:widowControl/>
              <w:spacing w:after="144" w:line="260" w:lineRule="exact"/>
              <w:jc w:val="left"/>
              <w:rPr>
                <w:rFonts w:hint="eastAsia" w:ascii="楷体" w:hAnsi="楷体" w:eastAsia="楷体" w:cs="楷体"/>
                <w:kern w:val="0"/>
                <w:sz w:val="24"/>
                <w:lang w:bidi="ar"/>
              </w:rPr>
            </w:pPr>
          </w:p>
        </w:tc>
        <w:tc>
          <w:tcPr>
            <w:tcW w:w="3377" w:type="dxa"/>
            <w:tcBorders>
              <w:left w:val="single" w:color="auto" w:sz="4" w:space="0"/>
              <w:bottom w:val="single" w:color="auto" w:sz="4" w:space="0"/>
              <w:right w:val="single" w:color="auto" w:sz="4" w:space="0"/>
            </w:tcBorders>
            <w:tcMar>
              <w:left w:w="108" w:type="dxa"/>
              <w:right w:w="108" w:type="dxa"/>
            </w:tcMar>
            <w:vAlign w:val="center"/>
          </w:tcPr>
          <w:p>
            <w:pPr>
              <w:widowControl/>
              <w:spacing w:after="144" w:line="260" w:lineRule="exact"/>
              <w:jc w:val="left"/>
              <w:rPr>
                <w:rFonts w:ascii="楷体" w:hAnsi="楷体" w:eastAsia="楷体" w:cs="楷体"/>
                <w:kern w:val="0"/>
                <w:sz w:val="24"/>
                <w:lang w:bidi="ar"/>
              </w:rPr>
            </w:pPr>
            <w:r>
              <w:rPr>
                <w:rFonts w:hint="eastAsia" w:ascii="楷体" w:hAnsi="楷体" w:eastAsia="楷体" w:cs="楷体"/>
                <w:kern w:val="0"/>
                <w:sz w:val="24"/>
                <w:lang w:bidi="ar"/>
              </w:rPr>
              <w:t>3.其他</w:t>
            </w:r>
          </w:p>
        </w:tc>
        <w:tc>
          <w:tcPr>
            <w:tcW w:w="456" w:type="dxa"/>
            <w:tcBorders>
              <w:left w:val="single" w:color="auto" w:sz="4" w:space="0"/>
            </w:tcBorders>
            <w:tcMar>
              <w:left w:w="108" w:type="dxa"/>
              <w:right w:w="108" w:type="dxa"/>
            </w:tcMar>
            <w:vAlign w:val="center"/>
          </w:tcPr>
          <w:p>
            <w:pPr>
              <w:widowControl/>
              <w:spacing w:after="144" w:line="260" w:lineRule="exact"/>
              <w:jc w:val="center"/>
              <w:rPr>
                <w:rFonts w:hint="eastAsia" w:cs="Calibri" w:eastAsiaTheme="minorEastAsia"/>
                <w:kern w:val="0"/>
                <w:sz w:val="24"/>
                <w:lang w:val="en-US" w:eastAsia="zh-CN" w:bidi="ar"/>
              </w:rPr>
            </w:pP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cs="Calibri" w:eastAsiaTheme="minorEastAsia"/>
                <w:kern w:val="0"/>
                <w:sz w:val="24"/>
                <w:lang w:val="en-US" w:eastAsia="zh-CN" w:bidi="ar"/>
              </w:rPr>
            </w:pP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4313" w:type="dxa"/>
            <w:gridSpan w:val="2"/>
            <w:tcBorders>
              <w:top w:val="single" w:color="auto" w:sz="4" w:space="0"/>
            </w:tcBorders>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（七）总计</w:t>
            </w:r>
          </w:p>
        </w:tc>
        <w:tc>
          <w:tcPr>
            <w:tcW w:w="456"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lang w:bidi="ar"/>
              </w:rPr>
              <w:t>四、结转下年度继续办理</w:t>
            </w:r>
          </w:p>
        </w:tc>
        <w:tc>
          <w:tcPr>
            <w:tcW w:w="456" w:type="dxa"/>
            <w:tcMar>
              <w:left w:w="108" w:type="dxa"/>
              <w:right w:w="108" w:type="dxa"/>
            </w:tcMar>
            <w:vAlign w:val="center"/>
          </w:tcPr>
          <w:p>
            <w:pPr>
              <w:widowControl/>
              <w:spacing w:after="144" w:line="260" w:lineRule="exact"/>
              <w:jc w:val="center"/>
              <w:rPr>
                <w:rFonts w:hint="eastAsia" w:eastAsiaTheme="minorEastAsia"/>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456" w:type="dxa"/>
            <w:tcMar>
              <w:left w:w="108" w:type="dxa"/>
              <w:right w:w="108" w:type="dxa"/>
            </w:tcMar>
            <w:vAlign w:val="center"/>
          </w:tcPr>
          <w:p>
            <w:pPr>
              <w:spacing w:line="260" w:lineRule="exact"/>
              <w:rPr>
                <w:rFonts w:hint="eastAsia" w:ascii="宋体"/>
                <w:sz w:val="24"/>
              </w:rPr>
            </w:pPr>
            <w:r>
              <w:rPr>
                <w:rFonts w:hint="eastAsia"/>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4" w:lineRule="exact"/>
        <w:ind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四、政府信息公开行政复议、行政诉讼情况</w:t>
      </w:r>
    </w:p>
    <w:tbl>
      <w:tblPr>
        <w:tblStyle w:val="5"/>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851"/>
        <w:gridCol w:w="836"/>
        <w:gridCol w:w="706"/>
        <w:gridCol w:w="456"/>
        <w:gridCol w:w="706"/>
        <w:gridCol w:w="706"/>
        <w:gridCol w:w="711"/>
        <w:gridCol w:w="789"/>
        <w:gridCol w:w="456"/>
        <w:gridCol w:w="456"/>
        <w:gridCol w:w="527"/>
        <w:gridCol w:w="456"/>
        <w:gridCol w:w="469"/>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95" w:type="dxa"/>
            <w:gridSpan w:val="5"/>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行政复议</w:t>
            </w:r>
          </w:p>
        </w:tc>
        <w:tc>
          <w:tcPr>
            <w:tcW w:w="5732" w:type="dxa"/>
            <w:gridSpan w:val="10"/>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结果维持</w:t>
            </w:r>
          </w:p>
        </w:tc>
        <w:tc>
          <w:tcPr>
            <w:tcW w:w="851"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结果纠正</w:t>
            </w:r>
          </w:p>
        </w:tc>
        <w:tc>
          <w:tcPr>
            <w:tcW w:w="83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其他结果</w:t>
            </w:r>
          </w:p>
        </w:tc>
        <w:tc>
          <w:tcPr>
            <w:tcW w:w="70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尚未审结</w:t>
            </w:r>
          </w:p>
        </w:tc>
        <w:tc>
          <w:tcPr>
            <w:tcW w:w="45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总计</w:t>
            </w:r>
          </w:p>
        </w:tc>
        <w:tc>
          <w:tcPr>
            <w:tcW w:w="3368" w:type="dxa"/>
            <w:gridSpan w:val="5"/>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未经复议直接起诉</w:t>
            </w:r>
          </w:p>
        </w:tc>
        <w:tc>
          <w:tcPr>
            <w:tcW w:w="2364" w:type="dxa"/>
            <w:gridSpan w:val="5"/>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continue"/>
            <w:tcBorders>
              <w:top w:val="nil"/>
            </w:tcBorders>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851"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8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706"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456"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70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结果维持</w:t>
            </w:r>
          </w:p>
        </w:tc>
        <w:tc>
          <w:tcPr>
            <w:tcW w:w="70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结果纠正</w:t>
            </w:r>
          </w:p>
        </w:tc>
        <w:tc>
          <w:tcPr>
            <w:tcW w:w="711" w:type="dxa"/>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其他结果</w:t>
            </w:r>
          </w:p>
        </w:tc>
        <w:tc>
          <w:tcPr>
            <w:tcW w:w="789"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总计</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结果维持</w:t>
            </w:r>
          </w:p>
        </w:tc>
        <w:tc>
          <w:tcPr>
            <w:tcW w:w="527"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结果纠正</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其他结果</w:t>
            </w:r>
          </w:p>
        </w:tc>
        <w:tc>
          <w:tcPr>
            <w:tcW w:w="469"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851"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83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70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70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70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711"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789"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527"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469"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spacing w:line="260" w:lineRule="exact"/>
              <w:jc w:val="left"/>
              <w:rPr>
                <w:rFonts w:hint="eastAsia" w:ascii="宋体" w:hAnsi="宋体" w:cs="宋体" w:eastAsiaTheme="minorEastAsia"/>
                <w:kern w:val="0"/>
                <w:sz w:val="24"/>
                <w:lang w:val="en-US" w:eastAsia="zh-CN" w:bidi="ar"/>
              </w:rPr>
            </w:pPr>
            <w:r>
              <w:rPr>
                <w:rFonts w:hint="eastAsia" w:ascii="宋体" w:hAnsi="宋体" w:cs="宋体"/>
                <w:kern w:val="0"/>
                <w:sz w:val="24"/>
                <w:lang w:val="en-US" w:eastAsia="zh-CN" w:bidi="ar"/>
              </w:rPr>
              <w:t>0</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黑体" w:hAnsi="黑体" w:eastAsia="黑体" w:cs="黑体"/>
          <w:b w:val="0"/>
          <w:bCs/>
          <w:color w:val="414141"/>
          <w:sz w:val="32"/>
          <w:szCs w:val="32"/>
        </w:rPr>
      </w:pPr>
      <w:r>
        <w:rPr>
          <w:rFonts w:hint="eastAsia" w:ascii="黑体" w:hAnsi="黑体" w:eastAsia="黑体" w:cs="黑体"/>
          <w:b w:val="0"/>
          <w:bCs/>
          <w:i w:val="0"/>
          <w:caps w:val="0"/>
          <w:color w:val="414141"/>
          <w:spacing w:val="0"/>
          <w:sz w:val="32"/>
          <w:szCs w:val="32"/>
          <w:shd w:val="clear" w:fill="FFFFFF"/>
          <w:lang w:val="en-US" w:eastAsia="zh-CN"/>
        </w:rPr>
        <w:t>五、</w:t>
      </w:r>
      <w:r>
        <w:rPr>
          <w:rFonts w:hint="eastAsia" w:ascii="黑体" w:hAnsi="黑体" w:eastAsia="黑体" w:cs="黑体"/>
          <w:b w:val="0"/>
          <w:bCs/>
          <w:i w:val="0"/>
          <w:caps w:val="0"/>
          <w:color w:val="414141"/>
          <w:spacing w:val="0"/>
          <w:sz w:val="32"/>
          <w:szCs w:val="32"/>
          <w:shd w:val="clear" w:fill="FFFFFF"/>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left="0" w:leftChars="0" w:right="0" w:rightChars="0" w:firstLine="643" w:firstLineChars="200"/>
        <w:jc w:val="left"/>
        <w:textAlignment w:val="auto"/>
        <w:outlineLvl w:val="9"/>
        <w:rPr>
          <w:rFonts w:hint="eastAsia" w:ascii="仿宋_GB2312" w:hAnsi="仿宋_GB2312" w:eastAsia="仿宋_GB2312" w:cs="仿宋_GB2312"/>
          <w:b/>
          <w:bCs/>
          <w:i w:val="0"/>
          <w:caps w:val="0"/>
          <w:color w:val="414141"/>
          <w:spacing w:val="0"/>
          <w:sz w:val="32"/>
          <w:szCs w:val="32"/>
          <w:shd w:val="clear" w:fill="FFFFFF"/>
          <w:lang w:val="en-US" w:eastAsia="zh-CN"/>
        </w:rPr>
      </w:pPr>
      <w:r>
        <w:rPr>
          <w:rFonts w:hint="eastAsia" w:ascii="仿宋_GB2312" w:hAnsi="仿宋_GB2312" w:eastAsia="仿宋_GB2312" w:cs="仿宋_GB2312"/>
          <w:b/>
          <w:bCs/>
          <w:i w:val="0"/>
          <w:caps w:val="0"/>
          <w:color w:val="414141"/>
          <w:spacing w:val="0"/>
          <w:sz w:val="32"/>
          <w:szCs w:val="32"/>
          <w:shd w:val="clear" w:fill="FFFFFF"/>
          <w:lang w:val="en-US" w:eastAsia="zh-CN"/>
        </w:rPr>
        <w:t>（</w:t>
      </w:r>
      <w:r>
        <w:rPr>
          <w:rFonts w:hint="eastAsia" w:ascii="楷体_GB2312" w:hAnsi="楷体_GB2312" w:eastAsia="楷体_GB2312" w:cs="楷体_GB2312"/>
          <w:b/>
          <w:bCs/>
          <w:i w:val="0"/>
          <w:caps w:val="0"/>
          <w:color w:val="414141"/>
          <w:spacing w:val="0"/>
          <w:sz w:val="32"/>
          <w:szCs w:val="32"/>
          <w:shd w:val="clear" w:fill="FFFFFF"/>
          <w:lang w:val="en-US" w:eastAsia="zh-CN"/>
        </w:rPr>
        <w:t>一）存在的问题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left="0" w:leftChars="0" w:right="0" w:rightChars="0" w:firstLine="643" w:firstLineChars="200"/>
        <w:jc w:val="left"/>
        <w:textAlignment w:val="auto"/>
        <w:outlineLvl w:val="9"/>
        <w:rPr>
          <w:rFonts w:hint="eastAsia" w:ascii="仿宋_GB2312" w:hAnsi="仿宋_GB2312" w:eastAsia="仿宋_GB2312" w:cs="仿宋_GB2312"/>
          <w:color w:val="414141"/>
          <w:sz w:val="32"/>
          <w:szCs w:val="32"/>
        </w:rPr>
      </w:pPr>
      <w:r>
        <w:rPr>
          <w:rFonts w:hint="eastAsia" w:ascii="仿宋_GB2312" w:hAnsi="仿宋_GB2312" w:eastAsia="仿宋_GB2312" w:cs="仿宋_GB2312"/>
          <w:b/>
          <w:bCs/>
          <w:i w:val="0"/>
          <w:caps w:val="0"/>
          <w:color w:val="414141"/>
          <w:spacing w:val="0"/>
          <w:sz w:val="32"/>
          <w:szCs w:val="32"/>
          <w:shd w:val="clear" w:fill="FFFFFF"/>
        </w:rPr>
        <w:t>一是</w:t>
      </w:r>
      <w:r>
        <w:rPr>
          <w:rFonts w:hint="eastAsia" w:ascii="仿宋_GB2312" w:hAnsi="仿宋_GB2312" w:eastAsia="仿宋_GB2312" w:cs="仿宋_GB2312"/>
          <w:i w:val="0"/>
          <w:caps w:val="0"/>
          <w:color w:val="414141"/>
          <w:spacing w:val="0"/>
          <w:sz w:val="32"/>
          <w:szCs w:val="32"/>
          <w:shd w:val="clear" w:fill="FFFFFF"/>
        </w:rPr>
        <w:t>主动公开政府信息内容</w:t>
      </w:r>
      <w:r>
        <w:rPr>
          <w:rFonts w:hint="eastAsia" w:ascii="仿宋_GB2312" w:hAnsi="仿宋_GB2312" w:eastAsia="仿宋_GB2312" w:cs="仿宋_GB2312"/>
          <w:i w:val="0"/>
          <w:caps w:val="0"/>
          <w:color w:val="414141"/>
          <w:spacing w:val="0"/>
          <w:sz w:val="32"/>
          <w:szCs w:val="32"/>
          <w:shd w:val="clear" w:fill="FFFFFF"/>
          <w:lang w:val="en-US" w:eastAsia="zh-CN"/>
        </w:rPr>
        <w:t>不及时，</w:t>
      </w:r>
      <w:r>
        <w:rPr>
          <w:rFonts w:hint="eastAsia" w:ascii="仿宋_GB2312" w:hAnsi="仿宋_GB2312" w:eastAsia="仿宋_GB2312" w:cs="仿宋_GB2312"/>
          <w:i w:val="0"/>
          <w:caps w:val="0"/>
          <w:color w:val="414141"/>
          <w:spacing w:val="0"/>
          <w:sz w:val="32"/>
          <w:szCs w:val="32"/>
          <w:shd w:val="clear" w:fill="FFFFFF"/>
        </w:rPr>
        <w:t>与社会公众要求还存在一些差距；</w:t>
      </w:r>
      <w:r>
        <w:rPr>
          <w:rFonts w:hint="eastAsia" w:ascii="仿宋_GB2312" w:hAnsi="仿宋_GB2312" w:eastAsia="仿宋_GB2312" w:cs="仿宋_GB2312"/>
          <w:b/>
          <w:bCs/>
          <w:i w:val="0"/>
          <w:caps w:val="0"/>
          <w:color w:val="414141"/>
          <w:spacing w:val="0"/>
          <w:sz w:val="32"/>
          <w:szCs w:val="32"/>
          <w:shd w:val="clear" w:fill="FFFFFF"/>
        </w:rPr>
        <w:t>二是</w:t>
      </w:r>
      <w:r>
        <w:rPr>
          <w:rFonts w:hint="eastAsia" w:ascii="仿宋_GB2312" w:hAnsi="仿宋_GB2312" w:eastAsia="仿宋_GB2312" w:cs="仿宋_GB2312"/>
          <w:i w:val="0"/>
          <w:caps w:val="0"/>
          <w:color w:val="414141"/>
          <w:spacing w:val="0"/>
          <w:sz w:val="32"/>
          <w:szCs w:val="32"/>
          <w:shd w:val="clear" w:fill="FFFFFF"/>
        </w:rPr>
        <w:t>财政信息公开</w:t>
      </w:r>
      <w:r>
        <w:rPr>
          <w:rFonts w:hint="eastAsia" w:ascii="仿宋_GB2312" w:hAnsi="仿宋_GB2312" w:eastAsia="仿宋_GB2312" w:cs="仿宋_GB2312"/>
          <w:i w:val="0"/>
          <w:caps w:val="0"/>
          <w:color w:val="414141"/>
          <w:spacing w:val="0"/>
          <w:sz w:val="32"/>
          <w:szCs w:val="32"/>
          <w:shd w:val="clear" w:fill="FFFFFF"/>
          <w:lang w:val="en-US" w:eastAsia="zh-CN"/>
        </w:rPr>
        <w:t>的审核把关不够严格，</w:t>
      </w:r>
      <w:r>
        <w:rPr>
          <w:rFonts w:hint="eastAsia" w:ascii="仿宋_GB2312" w:hAnsi="仿宋_GB2312" w:eastAsia="仿宋_GB2312" w:cs="仿宋_GB2312"/>
          <w:i w:val="0"/>
          <w:caps w:val="0"/>
          <w:color w:val="414141"/>
          <w:spacing w:val="0"/>
          <w:sz w:val="32"/>
          <w:szCs w:val="32"/>
          <w:shd w:val="clear" w:fill="FFFFFF"/>
        </w:rPr>
        <w:t>政府信息公开的内容和形式还需进一步丰富；</w:t>
      </w:r>
      <w:r>
        <w:rPr>
          <w:rFonts w:hint="eastAsia" w:ascii="仿宋_GB2312" w:hAnsi="仿宋_GB2312" w:eastAsia="仿宋_GB2312" w:cs="仿宋_GB2312"/>
          <w:b/>
          <w:bCs/>
          <w:i w:val="0"/>
          <w:caps w:val="0"/>
          <w:color w:val="414141"/>
          <w:spacing w:val="0"/>
          <w:sz w:val="32"/>
          <w:szCs w:val="32"/>
          <w:shd w:val="clear" w:fill="FFFFFF"/>
        </w:rPr>
        <w:t>三是</w:t>
      </w:r>
      <w:r>
        <w:rPr>
          <w:rFonts w:hint="eastAsia" w:ascii="仿宋_GB2312" w:hAnsi="仿宋_GB2312" w:eastAsia="仿宋_GB2312" w:cs="仿宋_GB2312"/>
          <w:i w:val="0"/>
          <w:caps w:val="0"/>
          <w:color w:val="414141"/>
          <w:spacing w:val="0"/>
          <w:sz w:val="32"/>
          <w:szCs w:val="32"/>
          <w:shd w:val="clear" w:fill="FFFFFF"/>
        </w:rPr>
        <w:t>在政府信息公开内容的</w:t>
      </w:r>
      <w:r>
        <w:rPr>
          <w:rFonts w:hint="eastAsia" w:ascii="仿宋_GB2312" w:hAnsi="仿宋_GB2312" w:eastAsia="仿宋_GB2312" w:cs="仿宋_GB2312"/>
          <w:i w:val="0"/>
          <w:caps w:val="0"/>
          <w:color w:val="414141"/>
          <w:spacing w:val="0"/>
          <w:sz w:val="32"/>
          <w:szCs w:val="32"/>
          <w:shd w:val="clear" w:fill="FFFFFF"/>
          <w:lang w:val="en-US" w:eastAsia="zh-CN"/>
        </w:rPr>
        <w:t>范围还比较有限，</w:t>
      </w:r>
      <w:r>
        <w:rPr>
          <w:rFonts w:hint="eastAsia" w:ascii="仿宋_GB2312" w:hAnsi="仿宋_GB2312" w:eastAsia="仿宋_GB2312" w:cs="仿宋_GB2312"/>
          <w:i w:val="0"/>
          <w:caps w:val="0"/>
          <w:color w:val="414141"/>
          <w:spacing w:val="0"/>
          <w:sz w:val="32"/>
          <w:szCs w:val="32"/>
          <w:shd w:val="clear" w:fill="FFFFFF"/>
        </w:rPr>
        <w:t>有待进一步深化</w:t>
      </w:r>
      <w:r>
        <w:rPr>
          <w:rFonts w:hint="eastAsia" w:ascii="仿宋_GB2312" w:hAnsi="仿宋_GB2312" w:eastAsia="仿宋_GB2312" w:cs="仿宋_GB2312"/>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rightChars="0" w:firstLine="643" w:firstLineChars="200"/>
        <w:textAlignment w:val="auto"/>
        <w:rPr>
          <w:rFonts w:hint="eastAsia" w:ascii="楷体_GB2312" w:hAnsi="楷体_GB2312" w:eastAsia="楷体_GB2312" w:cs="楷体_GB2312"/>
          <w:b/>
          <w:bCs w:val="0"/>
          <w:color w:val="414141"/>
          <w:sz w:val="32"/>
          <w:szCs w:val="32"/>
        </w:rPr>
      </w:pPr>
      <w:r>
        <w:rPr>
          <w:rFonts w:hint="eastAsia" w:ascii="楷体_GB2312" w:hAnsi="楷体_GB2312" w:eastAsia="楷体_GB2312" w:cs="楷体_GB2312"/>
          <w:b/>
          <w:bCs w:val="0"/>
          <w:i w:val="0"/>
          <w:caps w:val="0"/>
          <w:color w:val="414141"/>
          <w:spacing w:val="0"/>
          <w:sz w:val="32"/>
          <w:szCs w:val="32"/>
          <w:shd w:val="clear" w:fill="FFFFFF"/>
          <w:lang w:eastAsia="zh-CN"/>
        </w:rPr>
        <w:t>（</w:t>
      </w:r>
      <w:r>
        <w:rPr>
          <w:rFonts w:hint="eastAsia" w:ascii="楷体_GB2312" w:hAnsi="楷体_GB2312" w:eastAsia="楷体_GB2312" w:cs="楷体_GB2312"/>
          <w:b/>
          <w:bCs w:val="0"/>
          <w:i w:val="0"/>
          <w:caps w:val="0"/>
          <w:color w:val="414141"/>
          <w:spacing w:val="0"/>
          <w:sz w:val="32"/>
          <w:szCs w:val="32"/>
          <w:shd w:val="clear" w:fill="FFFFFF"/>
          <w:lang w:val="en-US" w:eastAsia="zh-CN"/>
        </w:rPr>
        <w:t>二</w:t>
      </w:r>
      <w:r>
        <w:rPr>
          <w:rFonts w:hint="eastAsia" w:ascii="楷体_GB2312" w:hAnsi="楷体_GB2312" w:eastAsia="楷体_GB2312" w:cs="楷体_GB2312"/>
          <w:b/>
          <w:bCs w:val="0"/>
          <w:i w:val="0"/>
          <w:caps w:val="0"/>
          <w:color w:val="414141"/>
          <w:spacing w:val="0"/>
          <w:sz w:val="32"/>
          <w:szCs w:val="32"/>
          <w:shd w:val="clear" w:fill="FFFFFF"/>
          <w:lang w:eastAsia="zh-CN"/>
        </w:rPr>
        <w:t>）</w:t>
      </w:r>
      <w:r>
        <w:rPr>
          <w:rFonts w:hint="eastAsia" w:ascii="楷体_GB2312" w:hAnsi="楷体_GB2312" w:eastAsia="楷体_GB2312" w:cs="楷体_GB2312"/>
          <w:b/>
          <w:bCs w:val="0"/>
          <w:i w:val="0"/>
          <w:caps w:val="0"/>
          <w:color w:val="414141"/>
          <w:spacing w:val="0"/>
          <w:sz w:val="32"/>
          <w:szCs w:val="32"/>
          <w:shd w:val="clear" w:fill="FFFFFF"/>
        </w:rPr>
        <w:t>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rightChars="0" w:firstLine="643" w:firstLineChars="200"/>
        <w:textAlignment w:val="auto"/>
        <w:rPr>
          <w:rFonts w:hint="eastAsia" w:ascii="仿宋_GB2312" w:hAnsi="仿宋_GB2312" w:eastAsia="仿宋_GB2312" w:cs="仿宋_GB2312"/>
          <w:color w:val="414141"/>
          <w:sz w:val="32"/>
          <w:szCs w:val="32"/>
        </w:rPr>
      </w:pPr>
      <w:r>
        <w:rPr>
          <w:rFonts w:hint="eastAsia" w:ascii="仿宋_GB2312" w:hAnsi="仿宋_GB2312" w:eastAsia="仿宋_GB2312" w:cs="仿宋_GB2312"/>
          <w:b/>
          <w:bCs/>
          <w:i w:val="0"/>
          <w:caps w:val="0"/>
          <w:color w:val="414141"/>
          <w:spacing w:val="0"/>
          <w:sz w:val="32"/>
          <w:szCs w:val="32"/>
          <w:shd w:val="clear" w:fill="FFFFFF"/>
        </w:rPr>
        <w:t>一是</w:t>
      </w:r>
      <w:r>
        <w:rPr>
          <w:rFonts w:hint="eastAsia" w:ascii="仿宋_GB2312" w:hAnsi="仿宋_GB2312" w:eastAsia="仿宋_GB2312" w:cs="仿宋_GB2312"/>
          <w:i w:val="0"/>
          <w:caps w:val="0"/>
          <w:color w:val="414141"/>
          <w:spacing w:val="0"/>
          <w:sz w:val="32"/>
          <w:szCs w:val="32"/>
          <w:shd w:val="clear" w:fill="FFFFFF"/>
          <w:lang w:val="en-US" w:eastAsia="zh-CN"/>
        </w:rPr>
        <w:t>及时、主动公开</w:t>
      </w:r>
      <w:r>
        <w:rPr>
          <w:rFonts w:hint="eastAsia" w:ascii="仿宋_GB2312" w:hAnsi="仿宋_GB2312" w:eastAsia="仿宋_GB2312" w:cs="仿宋_GB2312"/>
          <w:i w:val="0"/>
          <w:caps w:val="0"/>
          <w:color w:val="414141"/>
          <w:spacing w:val="0"/>
          <w:sz w:val="32"/>
          <w:szCs w:val="32"/>
          <w:shd w:val="clear" w:fill="FFFFFF"/>
        </w:rPr>
        <w:t>政府信息内容</w:t>
      </w:r>
      <w:r>
        <w:rPr>
          <w:rFonts w:hint="eastAsia" w:ascii="仿宋_GB2312" w:hAnsi="仿宋_GB2312" w:eastAsia="仿宋_GB2312" w:cs="仿宋_GB2312"/>
          <w:i w:val="0"/>
          <w:caps w:val="0"/>
          <w:color w:val="414141"/>
          <w:spacing w:val="0"/>
          <w:sz w:val="32"/>
          <w:szCs w:val="32"/>
          <w:shd w:val="clear" w:fill="FFFFFF"/>
          <w:lang w:eastAsia="zh-CN"/>
        </w:rPr>
        <w:t>，</w:t>
      </w:r>
      <w:r>
        <w:rPr>
          <w:rFonts w:hint="eastAsia" w:ascii="仿宋_GB2312" w:hAnsi="仿宋_GB2312" w:eastAsia="仿宋_GB2312" w:cs="仿宋_GB2312"/>
          <w:i w:val="0"/>
          <w:caps w:val="0"/>
          <w:color w:val="414141"/>
          <w:spacing w:val="0"/>
          <w:sz w:val="32"/>
          <w:szCs w:val="32"/>
          <w:shd w:val="clear" w:fill="FFFFFF"/>
        </w:rPr>
        <w:t>进一步</w:t>
      </w:r>
      <w:r>
        <w:rPr>
          <w:rFonts w:hint="eastAsia" w:ascii="仿宋_GB2312" w:hAnsi="仿宋_GB2312" w:eastAsia="仿宋_GB2312" w:cs="仿宋_GB2312"/>
          <w:i w:val="0"/>
          <w:caps w:val="0"/>
          <w:color w:val="414141"/>
          <w:spacing w:val="0"/>
          <w:sz w:val="32"/>
          <w:szCs w:val="32"/>
          <w:shd w:val="clear" w:fill="FFFFFF"/>
          <w:lang w:val="en-US" w:eastAsia="zh-CN"/>
        </w:rPr>
        <w:t>增强便民性，</w:t>
      </w:r>
      <w:r>
        <w:rPr>
          <w:rFonts w:hint="eastAsia" w:ascii="仿宋_GB2312" w:hAnsi="仿宋_GB2312" w:eastAsia="仿宋_GB2312" w:cs="仿宋_GB2312"/>
          <w:i w:val="0"/>
          <w:caps w:val="0"/>
          <w:color w:val="414141"/>
          <w:spacing w:val="0"/>
          <w:sz w:val="32"/>
          <w:szCs w:val="32"/>
          <w:shd w:val="clear" w:fill="FFFFFF"/>
        </w:rPr>
        <w:t>更加体现人性化、便民化，提升政府信息公开专栏建设水平。</w:t>
      </w:r>
      <w:r>
        <w:rPr>
          <w:rFonts w:hint="eastAsia" w:ascii="仿宋_GB2312" w:hAnsi="仿宋_GB2312" w:eastAsia="仿宋_GB2312" w:cs="仿宋_GB2312"/>
          <w:b/>
          <w:bCs/>
          <w:i w:val="0"/>
          <w:caps w:val="0"/>
          <w:color w:val="414141"/>
          <w:spacing w:val="0"/>
          <w:sz w:val="32"/>
          <w:szCs w:val="32"/>
          <w:shd w:val="clear" w:fill="FFFFFF"/>
        </w:rPr>
        <w:t>二是</w:t>
      </w:r>
      <w:r>
        <w:rPr>
          <w:rFonts w:hint="eastAsia" w:ascii="仿宋_GB2312" w:hAnsi="仿宋_GB2312" w:eastAsia="仿宋_GB2312" w:cs="仿宋_GB2312"/>
          <w:i w:val="0"/>
          <w:caps w:val="0"/>
          <w:color w:val="414141"/>
          <w:spacing w:val="0"/>
          <w:sz w:val="32"/>
          <w:szCs w:val="32"/>
          <w:shd w:val="clear" w:fill="FFFFFF"/>
        </w:rPr>
        <w:t>加强优化财政信息公开内部审批程序，提高公开办理效率和质量，着力推进财政行政权力公开透明运行，主动接受公众监督</w:t>
      </w:r>
      <w:r>
        <w:rPr>
          <w:rFonts w:hint="eastAsia" w:ascii="仿宋_GB2312" w:hAnsi="仿宋_GB2312" w:eastAsia="仿宋_GB2312" w:cs="仿宋_GB2312"/>
          <w:i w:val="0"/>
          <w:caps w:val="0"/>
          <w:color w:val="414141"/>
          <w:spacing w:val="0"/>
          <w:sz w:val="32"/>
          <w:szCs w:val="32"/>
          <w:shd w:val="clear" w:fill="FFFFFF"/>
          <w:lang w:eastAsia="zh-CN"/>
        </w:rPr>
        <w:t>，</w:t>
      </w:r>
      <w:r>
        <w:rPr>
          <w:rFonts w:hint="eastAsia" w:ascii="仿宋_GB2312" w:hAnsi="仿宋_GB2312" w:eastAsia="仿宋_GB2312" w:cs="仿宋_GB2312"/>
          <w:i w:val="0"/>
          <w:caps w:val="0"/>
          <w:color w:val="414141"/>
          <w:spacing w:val="0"/>
          <w:sz w:val="32"/>
          <w:szCs w:val="32"/>
          <w:shd w:val="clear" w:fill="FFFFFF"/>
          <w:lang w:val="en-US" w:eastAsia="zh-CN"/>
        </w:rPr>
        <w:t>确保信息公开真实、准确、及时。</w:t>
      </w:r>
      <w:r>
        <w:rPr>
          <w:rFonts w:hint="eastAsia" w:ascii="仿宋_GB2312" w:hAnsi="仿宋_GB2312" w:eastAsia="仿宋_GB2312" w:cs="仿宋_GB2312"/>
          <w:b/>
          <w:bCs/>
          <w:i w:val="0"/>
          <w:caps w:val="0"/>
          <w:color w:val="414141"/>
          <w:spacing w:val="0"/>
          <w:sz w:val="32"/>
          <w:szCs w:val="32"/>
          <w:shd w:val="clear" w:fill="FFFFFF"/>
        </w:rPr>
        <w:t>三是</w:t>
      </w:r>
      <w:r>
        <w:rPr>
          <w:rFonts w:hint="eastAsia" w:ascii="仿宋_GB2312" w:hAnsi="仿宋_GB2312" w:eastAsia="仿宋_GB2312" w:cs="仿宋_GB2312"/>
          <w:i w:val="0"/>
          <w:caps w:val="0"/>
          <w:color w:val="414141"/>
          <w:spacing w:val="0"/>
          <w:sz w:val="32"/>
          <w:szCs w:val="32"/>
          <w:shd w:val="clear" w:fill="FFFFFF"/>
        </w:rPr>
        <w:t>积极及时发布财政信息、解读政策、便民服务等信息，倾听民众呼声，及时回应社会关切，树立良好的社会形象，提升财政机关公信力。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rightChars="0" w:firstLine="643" w:firstLineChars="200"/>
        <w:textAlignment w:val="auto"/>
        <w:rPr>
          <w:rFonts w:hint="eastAsia" w:ascii="仿宋_GB2312" w:hAnsi="仿宋_GB2312" w:eastAsia="仿宋_GB2312" w:cs="仿宋_GB2312"/>
          <w:color w:val="414141"/>
          <w:sz w:val="32"/>
          <w:szCs w:val="32"/>
        </w:rPr>
      </w:pPr>
      <w:r>
        <w:rPr>
          <w:rFonts w:hint="eastAsia" w:ascii="仿宋_GB2312" w:hAnsi="仿宋_GB2312" w:eastAsia="仿宋_GB2312" w:cs="仿宋_GB2312"/>
          <w:b/>
          <w:i w:val="0"/>
          <w:caps w:val="0"/>
          <w:color w:val="414141"/>
          <w:spacing w:val="0"/>
          <w:sz w:val="32"/>
          <w:szCs w:val="32"/>
          <w:shd w:val="clear" w:fill="FFFFFF"/>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414141"/>
          <w:spacing w:val="0"/>
          <w:sz w:val="32"/>
          <w:szCs w:val="32"/>
          <w:shd w:val="clear" w:fill="FFFFFF"/>
        </w:rPr>
        <w:t>本年度无收取信息处理费情况及其他需要报告事项。以上报告，热诚欢迎社会各界对</w:t>
      </w:r>
      <w:r>
        <w:rPr>
          <w:rFonts w:hint="eastAsia" w:ascii="仿宋_GB2312" w:hAnsi="仿宋_GB2312" w:eastAsia="仿宋_GB2312" w:cs="仿宋_GB2312"/>
          <w:i w:val="0"/>
          <w:caps w:val="0"/>
          <w:color w:val="414141"/>
          <w:spacing w:val="0"/>
          <w:sz w:val="32"/>
          <w:szCs w:val="32"/>
          <w:shd w:val="clear" w:fill="FFFFFF"/>
          <w:lang w:val="en-US" w:eastAsia="zh-CN"/>
        </w:rPr>
        <w:t>阿合奇县</w:t>
      </w:r>
      <w:r>
        <w:rPr>
          <w:rFonts w:hint="eastAsia" w:ascii="仿宋_GB2312" w:hAnsi="仿宋_GB2312" w:eastAsia="仿宋_GB2312" w:cs="仿宋_GB2312"/>
          <w:i w:val="0"/>
          <w:caps w:val="0"/>
          <w:color w:val="414141"/>
          <w:spacing w:val="0"/>
          <w:sz w:val="32"/>
          <w:szCs w:val="32"/>
          <w:shd w:val="clear" w:fill="FFFFFF"/>
        </w:rPr>
        <w:t>财政政府信息公开工作提出改进建议和意见。</w:t>
      </w:r>
    </w:p>
    <w:p>
      <w:pPr>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阿合奇县财政局</w:t>
      </w:r>
    </w:p>
    <w:p>
      <w:pPr>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2021年1月9日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178E5"/>
    <w:multiLevelType w:val="singleLevel"/>
    <w:tmpl w:val="600178E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E7F20"/>
    <w:rsid w:val="016C62DB"/>
    <w:rsid w:val="01D6487B"/>
    <w:rsid w:val="02143845"/>
    <w:rsid w:val="021510C2"/>
    <w:rsid w:val="05A25AEA"/>
    <w:rsid w:val="06094DFA"/>
    <w:rsid w:val="073508DC"/>
    <w:rsid w:val="0C9A3825"/>
    <w:rsid w:val="0CA97826"/>
    <w:rsid w:val="0CC20912"/>
    <w:rsid w:val="0D5564C2"/>
    <w:rsid w:val="14083221"/>
    <w:rsid w:val="19A60BDF"/>
    <w:rsid w:val="20312719"/>
    <w:rsid w:val="209262E9"/>
    <w:rsid w:val="21947A82"/>
    <w:rsid w:val="2D630A62"/>
    <w:rsid w:val="2E612C74"/>
    <w:rsid w:val="30846DBB"/>
    <w:rsid w:val="31796B1C"/>
    <w:rsid w:val="369B5B00"/>
    <w:rsid w:val="371A48A6"/>
    <w:rsid w:val="378E6DA3"/>
    <w:rsid w:val="3ABE7F20"/>
    <w:rsid w:val="3C2A5E1D"/>
    <w:rsid w:val="3C300D4C"/>
    <w:rsid w:val="3D7A2E97"/>
    <w:rsid w:val="3E0E27F9"/>
    <w:rsid w:val="3EDA3237"/>
    <w:rsid w:val="417C6F6E"/>
    <w:rsid w:val="4215483E"/>
    <w:rsid w:val="4245758C"/>
    <w:rsid w:val="456C64A5"/>
    <w:rsid w:val="46582620"/>
    <w:rsid w:val="49415439"/>
    <w:rsid w:val="4D4B2B76"/>
    <w:rsid w:val="4E1E28FF"/>
    <w:rsid w:val="4E6F7028"/>
    <w:rsid w:val="4E771E14"/>
    <w:rsid w:val="4F495239"/>
    <w:rsid w:val="502D0AF6"/>
    <w:rsid w:val="5064675C"/>
    <w:rsid w:val="52F330BA"/>
    <w:rsid w:val="54974E4F"/>
    <w:rsid w:val="55A74695"/>
    <w:rsid w:val="5A913751"/>
    <w:rsid w:val="5D2230C5"/>
    <w:rsid w:val="5DD85BCD"/>
    <w:rsid w:val="5FAA512B"/>
    <w:rsid w:val="60781B8B"/>
    <w:rsid w:val="622F61B8"/>
    <w:rsid w:val="63884308"/>
    <w:rsid w:val="638C4861"/>
    <w:rsid w:val="66160989"/>
    <w:rsid w:val="67CA0693"/>
    <w:rsid w:val="682470F6"/>
    <w:rsid w:val="68C318B1"/>
    <w:rsid w:val="69746764"/>
    <w:rsid w:val="6ACF0768"/>
    <w:rsid w:val="6B61567E"/>
    <w:rsid w:val="6E427691"/>
    <w:rsid w:val="6FB87B8A"/>
    <w:rsid w:val="70B649F7"/>
    <w:rsid w:val="7174253A"/>
    <w:rsid w:val="7252363E"/>
    <w:rsid w:val="738E7927"/>
    <w:rsid w:val="73E57F13"/>
    <w:rsid w:val="763107E2"/>
    <w:rsid w:val="76AC526E"/>
    <w:rsid w:val="7800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2020-01-21T04:11:00Z</dcterms:created>
  <dc:creator>Administrator</dc:creator>
  <cp:lastModifiedBy>admin</cp:lastModifiedBy>
  <cp:lastPrinted>2021-01-15T11:13:00Z</cp:lastPrinted>
  <dcterms:modified xsi:type="dcterms:W3CDTF">2049-03-10T00:22:03Z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