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/>
        <w:textAlignment w:val="auto"/>
        <w:rPr>
          <w:rFonts w:hint="eastAsia" w:ascii="方正楷体_GBK" w:hAnsi="方正楷体_GBK" w:eastAsia="方正楷体_GBK" w:cs="方正楷体_GBK"/>
          <w:color w:val="auto"/>
          <w:lang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件：</w:t>
      </w:r>
    </w:p>
    <w:p>
      <w:pPr>
        <w:pStyle w:val="31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  <w:t>关于阿合奇县库兰萨日克乡草料基地提升</w:t>
      </w:r>
    </w:p>
    <w:p>
      <w:pPr>
        <w:pStyle w:val="31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  <w:t>改造项目水土保持方案报告书</w:t>
      </w:r>
    </w:p>
    <w:p>
      <w:pPr>
        <w:pStyle w:val="31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  <w:t>技术审查意见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</w:pPr>
    </w:p>
    <w:p>
      <w:pPr>
        <w:pStyle w:val="31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阿合奇县水利局对修改完善后的《阿合奇县库兰萨日克乡草料基地提升改造项目水土保持方案报告书》进行复核和研究，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  <w:t>该水土保持方案报告书基本符合水土保持法律法规、技术标准及有关文件的规定，基本同意该水土保持方案，现提出技术评审意见如下：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  <w:t>一、项目水土保持评价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一）基本同意主体工程选址选线水土保持制约性因素的分析与评价。项目区涉及塔里木河国家级水土流失重点预防区，水土流失防治标准已经采取一级防治标准，并已经优化施工工艺，基本同意水土保持方案报告书中提出的优化施工工艺、减少地表扰动和植被损坏范围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（二）基本同意对项目占地、土石方平衡、施工工艺和方法的水土保持分析与评价。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（三）基本同意对主体设计中具有水土保持功能工程的评价和界定。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  <w:t>二、水土流失防治责任范围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48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基本同意项目建设期水土流失防治责任范围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113.50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公顷。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  <w:t>三、水土流失防治目标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基本同意本项目执行北方风沙区水土流失防治一级标准。同意水土流失防治目标为：水土流失治理度为85%，土壤流失控制比达到1.0，渣土防护率为8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%，表土保护率不作要求、林草植被恢复率为93%、林草覆盖率为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%。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  <w:t>四、水土流失分析与预测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/>
        </w:rPr>
        <w:t>基本同意水土流失预测内容和方法。经预测，本项目建设期扰动地表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eastAsia="zh-CN"/>
        </w:rPr>
        <w:t>113.50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/>
        </w:rPr>
        <w:t>公顷，可能造成新增水土流失量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 w:eastAsia="zh-CN"/>
        </w:rPr>
        <w:t>4342.80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GB"/>
        </w:rPr>
        <w:t>吨。本项目水土流失防治的重点时段为施工期，防治重点区域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  <w:t>为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  <w:lang w:val="en-US" w:eastAsia="zh-CN"/>
        </w:rPr>
        <w:t>规划新建区</w:t>
      </w:r>
      <w:r>
        <w:rPr>
          <w:rFonts w:hint="eastAsia" w:ascii="方正仿宋_GBK" w:hAnsi="方正仿宋_GBK" w:eastAsia="方正仿宋_GBK" w:cs="方正仿宋_GBK"/>
          <w:color w:val="auto"/>
          <w:sz w:val="32"/>
          <w:highlight w:val="none"/>
        </w:rPr>
        <w:t>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 w:bidi="en-US"/>
        </w:rPr>
        <w:t>五、水土保持措施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基本同意水土流失防治分区，项目划分为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个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一级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防治区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和2个二级防治区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一级防治区即山前洪积倾斜平原防治区，二级防治区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即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维修改建防治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区、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规划新建防治区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GB" w:eastAsia="zh-CN" w:bidi="en-US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 w:bidi="en-US"/>
        </w:rPr>
        <w:t>1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GB" w:eastAsia="zh-CN" w:bidi="en-US"/>
        </w:rPr>
        <w:t>）维修改建防治区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工程措施：土地平整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2.02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hm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植物措施：种植牧草74.22hm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US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临时措施：洒水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降尘2082.24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（主体已列）；防尘网苫盖8600m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（主体已列）；彩条旗限界4522m（主体已列）。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GB" w:eastAsia="zh-CN" w:bidi="en-US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 w:bidi="en-US"/>
        </w:rPr>
        <w:t>2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GB" w:eastAsia="zh-CN" w:bidi="en-US"/>
        </w:rPr>
        <w:t>）规划新建防治区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工程措施：土地平整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0.53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hm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植物措施：种植牧草24.41hm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US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临时措施：洒水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降尘645.33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（主体已列）；防尘网苫盖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4500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superscript"/>
          <w:lang w:val="en-GB" w:eastAsia="zh-CN" w:bidi="en-US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（主体已列）；彩条旗限界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 w:bidi="en-US"/>
        </w:rPr>
        <w:t>2386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GB" w:eastAsia="zh-CN" w:bidi="en-US"/>
        </w:rPr>
        <w:t>m（主体已列）。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GB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GB" w:eastAsia="zh-CN" w:bidi="en-US"/>
        </w:rPr>
        <w:t>六、水土保持监测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lang w:val="en-GB"/>
        </w:rPr>
        <w:t>基本同意水土保持监测时段、内容和方法。本项目水土保持监测时段从施工准备期开始至设计水平年结束。主要采用调查、遥感监测等相结合的方式进行监测。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GB" w:eastAsia="zh-CN" w:bidi="en-US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GB" w:eastAsia="zh-CN" w:bidi="en-US"/>
        </w:rPr>
        <w:t>七、水土保持投资概算和效益分析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GB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GB" w:eastAsia="zh-CN"/>
        </w:rPr>
        <w:t>（一）投资概算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基本同意水土保持投资概算编制依据、方法和成果。同意本项目水土保持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概算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总投资为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104.05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万元，其中主体已有水保措施投资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86.24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万元，水保方案新增投资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17.81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万元；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水土保持总投资中工程措施投资为4.23万元，植物措施投资为70.18万元，临时措施投资为11.83万元，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独立费用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17.81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万元，基本预备费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不计列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水土保持补偿费符合免征情形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GB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GB" w:eastAsia="zh-CN"/>
        </w:rPr>
        <w:t>（二）效益分析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基本同意水土保持效益分析。水土保持方案实施后，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到设计水平年，项目区的水土流失治理度将达99.9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9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%，土壤流失控制比将达1.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 w:eastAsia="zh-CN"/>
        </w:rPr>
        <w:t>0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，渣土防护率将达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94.74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%，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 w:eastAsia="zh-CN"/>
        </w:rPr>
        <w:t>表土保护率不作要求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，林草植被恢复率将达99.9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%，林草覆盖率将达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US" w:eastAsia="zh-CN"/>
        </w:rPr>
        <w:t>86.90</w:t>
      </w:r>
      <w:r>
        <w:rPr>
          <w:rFonts w:hint="default" w:ascii="方正仿宋_GBK" w:hAnsi="方正仿宋_GBK" w:eastAsia="方正仿宋_GBK" w:cs="方正仿宋_GBK"/>
          <w:color w:val="auto"/>
          <w:sz w:val="32"/>
          <w:lang w:val="en-GB"/>
        </w:rPr>
        <w:t>%，各项防治指标均能达到并超过方案设计水平年防治目标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lang w:val="en-GB"/>
        </w:rPr>
        <w:t>项目建设造成的新增水土流失得到有效控制，水土流失得到基本治理。</w:t>
      </w:r>
    </w:p>
    <w:p>
      <w:pPr>
        <w:pStyle w:val="3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本技术审查意见仅限于生产建设项目水土流失预防和治理范畴。因之发生的相关赔偿、补偿，由生产建设项目法人负责。</w:t>
      </w:r>
    </w:p>
    <w:sectPr>
      <w:footerReference r:id="rId3" w:type="default"/>
      <w:pgSz w:w="11906" w:h="16838"/>
      <w:pgMar w:top="2007" w:right="1582" w:bottom="2007" w:left="1582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633FB71B-798F-48E7-B409-99DE75768AEA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C7F71D74-F16B-4E02-90B0-BAB1A3CA787A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149B0115-4E81-40BF-8252-397B346FB9CB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7F8B6D73-D46E-4EE4-91F1-C8BD81DC9C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2647950</wp:posOffset>
              </wp:positionH>
              <wp:positionV relativeFrom="paragraph">
                <wp:posOffset>28575</wp:posOffset>
              </wp:positionV>
              <wp:extent cx="25400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Style w:val="15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5pt;margin-top:2.25pt;height:13.8pt;width:20pt;mso-position-horizontal-relative:margin;mso-wrap-style:none;z-index:251659264;mso-width-relative:page;mso-height-relative:page;" filled="f" stroked="f" coordsize="21600,21600" o:gfxdata="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AtPFfUAAAACAEAAA8AAAAAAAAAAQAgAAAAIgAAAGRycy9k&#10;b3ducmV2LnhtbFBLAQIUABQAAAAIAIdO4kDyTxPOzQEAAJc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Style w:val="15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I3MGRlZDg3OGFjMTZkOGU5YjQwNWIyZTJkMzYifQ=="/>
  </w:docVars>
  <w:rsids>
    <w:rsidRoot w:val="004E4F3A"/>
    <w:rsid w:val="00020667"/>
    <w:rsid w:val="00035B37"/>
    <w:rsid w:val="00040E14"/>
    <w:rsid w:val="00053E41"/>
    <w:rsid w:val="00071E38"/>
    <w:rsid w:val="00077145"/>
    <w:rsid w:val="000849E5"/>
    <w:rsid w:val="00087459"/>
    <w:rsid w:val="00092533"/>
    <w:rsid w:val="000D4670"/>
    <w:rsid w:val="000E19D3"/>
    <w:rsid w:val="000F448E"/>
    <w:rsid w:val="00114E73"/>
    <w:rsid w:val="0012103B"/>
    <w:rsid w:val="00124302"/>
    <w:rsid w:val="001376C4"/>
    <w:rsid w:val="00146C7A"/>
    <w:rsid w:val="00161832"/>
    <w:rsid w:val="00163860"/>
    <w:rsid w:val="0016417A"/>
    <w:rsid w:val="0017016E"/>
    <w:rsid w:val="0017482F"/>
    <w:rsid w:val="00186646"/>
    <w:rsid w:val="001972FE"/>
    <w:rsid w:val="001A7DC7"/>
    <w:rsid w:val="001B3DA7"/>
    <w:rsid w:val="001B4CC1"/>
    <w:rsid w:val="001B537C"/>
    <w:rsid w:val="001C7918"/>
    <w:rsid w:val="001F105E"/>
    <w:rsid w:val="001F4682"/>
    <w:rsid w:val="001F4F09"/>
    <w:rsid w:val="001F6451"/>
    <w:rsid w:val="00206056"/>
    <w:rsid w:val="00207284"/>
    <w:rsid w:val="0021000B"/>
    <w:rsid w:val="002135A1"/>
    <w:rsid w:val="002153BF"/>
    <w:rsid w:val="00215EE3"/>
    <w:rsid w:val="002238A3"/>
    <w:rsid w:val="00235829"/>
    <w:rsid w:val="002364B5"/>
    <w:rsid w:val="0024314A"/>
    <w:rsid w:val="002464C2"/>
    <w:rsid w:val="00267F61"/>
    <w:rsid w:val="002711A1"/>
    <w:rsid w:val="0028714C"/>
    <w:rsid w:val="002A46CE"/>
    <w:rsid w:val="002C6CFB"/>
    <w:rsid w:val="002D30A9"/>
    <w:rsid w:val="002D35EB"/>
    <w:rsid w:val="002E402A"/>
    <w:rsid w:val="002E58E1"/>
    <w:rsid w:val="00303340"/>
    <w:rsid w:val="00314881"/>
    <w:rsid w:val="00320A9B"/>
    <w:rsid w:val="00323FBB"/>
    <w:rsid w:val="0034500C"/>
    <w:rsid w:val="00347240"/>
    <w:rsid w:val="00350AC3"/>
    <w:rsid w:val="003748C5"/>
    <w:rsid w:val="00383B48"/>
    <w:rsid w:val="00383F2F"/>
    <w:rsid w:val="00390CBC"/>
    <w:rsid w:val="00394C7B"/>
    <w:rsid w:val="003A003E"/>
    <w:rsid w:val="003A1003"/>
    <w:rsid w:val="003A1CBC"/>
    <w:rsid w:val="003D6D07"/>
    <w:rsid w:val="003E4904"/>
    <w:rsid w:val="00442614"/>
    <w:rsid w:val="00445069"/>
    <w:rsid w:val="004462D7"/>
    <w:rsid w:val="00450284"/>
    <w:rsid w:val="0045453C"/>
    <w:rsid w:val="00457CF8"/>
    <w:rsid w:val="0046012C"/>
    <w:rsid w:val="00490041"/>
    <w:rsid w:val="00495806"/>
    <w:rsid w:val="004A22E4"/>
    <w:rsid w:val="004A7ACA"/>
    <w:rsid w:val="004B3D0A"/>
    <w:rsid w:val="004B672B"/>
    <w:rsid w:val="004D227D"/>
    <w:rsid w:val="004D228E"/>
    <w:rsid w:val="004E4F3A"/>
    <w:rsid w:val="004E5FC4"/>
    <w:rsid w:val="005216F9"/>
    <w:rsid w:val="00530FFD"/>
    <w:rsid w:val="00547B30"/>
    <w:rsid w:val="0055318B"/>
    <w:rsid w:val="0056054E"/>
    <w:rsid w:val="00560CF2"/>
    <w:rsid w:val="00577508"/>
    <w:rsid w:val="00581355"/>
    <w:rsid w:val="00587DA9"/>
    <w:rsid w:val="005A087B"/>
    <w:rsid w:val="005B77B9"/>
    <w:rsid w:val="005C6A1B"/>
    <w:rsid w:val="005C74E9"/>
    <w:rsid w:val="005C7568"/>
    <w:rsid w:val="005D4844"/>
    <w:rsid w:val="005F2A63"/>
    <w:rsid w:val="005F4352"/>
    <w:rsid w:val="00600282"/>
    <w:rsid w:val="00607FBE"/>
    <w:rsid w:val="00613B2E"/>
    <w:rsid w:val="00617443"/>
    <w:rsid w:val="00643152"/>
    <w:rsid w:val="00663729"/>
    <w:rsid w:val="00673D56"/>
    <w:rsid w:val="00676091"/>
    <w:rsid w:val="006C6CB9"/>
    <w:rsid w:val="006D3829"/>
    <w:rsid w:val="006D56A5"/>
    <w:rsid w:val="006F0780"/>
    <w:rsid w:val="006F22CC"/>
    <w:rsid w:val="007115FC"/>
    <w:rsid w:val="00712FF6"/>
    <w:rsid w:val="007178CB"/>
    <w:rsid w:val="0072622D"/>
    <w:rsid w:val="00726453"/>
    <w:rsid w:val="007300B8"/>
    <w:rsid w:val="0074739B"/>
    <w:rsid w:val="00760221"/>
    <w:rsid w:val="00770D82"/>
    <w:rsid w:val="007733D8"/>
    <w:rsid w:val="00777D2F"/>
    <w:rsid w:val="00777F9A"/>
    <w:rsid w:val="00781A58"/>
    <w:rsid w:val="00785E86"/>
    <w:rsid w:val="007865E0"/>
    <w:rsid w:val="007909DF"/>
    <w:rsid w:val="007B254B"/>
    <w:rsid w:val="007C0A0A"/>
    <w:rsid w:val="007C4FF9"/>
    <w:rsid w:val="007D2AC1"/>
    <w:rsid w:val="007D5000"/>
    <w:rsid w:val="007E4BA9"/>
    <w:rsid w:val="007F3F95"/>
    <w:rsid w:val="00802569"/>
    <w:rsid w:val="00834C79"/>
    <w:rsid w:val="0084355F"/>
    <w:rsid w:val="008524F2"/>
    <w:rsid w:val="00855536"/>
    <w:rsid w:val="00855F09"/>
    <w:rsid w:val="00857C8F"/>
    <w:rsid w:val="008644AE"/>
    <w:rsid w:val="0088598E"/>
    <w:rsid w:val="008865A1"/>
    <w:rsid w:val="00887288"/>
    <w:rsid w:val="008A4FE7"/>
    <w:rsid w:val="008B4EE8"/>
    <w:rsid w:val="008C229B"/>
    <w:rsid w:val="008D24E1"/>
    <w:rsid w:val="008D760F"/>
    <w:rsid w:val="008D7A0D"/>
    <w:rsid w:val="008F2C31"/>
    <w:rsid w:val="008F6E4C"/>
    <w:rsid w:val="009041D6"/>
    <w:rsid w:val="00904C95"/>
    <w:rsid w:val="009066C3"/>
    <w:rsid w:val="00934B5C"/>
    <w:rsid w:val="00935F1A"/>
    <w:rsid w:val="009414B2"/>
    <w:rsid w:val="00943CE7"/>
    <w:rsid w:val="00955BE8"/>
    <w:rsid w:val="00961D81"/>
    <w:rsid w:val="00972817"/>
    <w:rsid w:val="009858B7"/>
    <w:rsid w:val="00992711"/>
    <w:rsid w:val="009927AF"/>
    <w:rsid w:val="009A072E"/>
    <w:rsid w:val="009A083F"/>
    <w:rsid w:val="009A1988"/>
    <w:rsid w:val="009A2D8F"/>
    <w:rsid w:val="009A4E61"/>
    <w:rsid w:val="009B2B87"/>
    <w:rsid w:val="009D0C2B"/>
    <w:rsid w:val="009E0A8D"/>
    <w:rsid w:val="009E5E08"/>
    <w:rsid w:val="009E6217"/>
    <w:rsid w:val="009F43A8"/>
    <w:rsid w:val="00A309F8"/>
    <w:rsid w:val="00A718EB"/>
    <w:rsid w:val="00A729FA"/>
    <w:rsid w:val="00A72A15"/>
    <w:rsid w:val="00A94333"/>
    <w:rsid w:val="00A95377"/>
    <w:rsid w:val="00A95D8C"/>
    <w:rsid w:val="00A964C0"/>
    <w:rsid w:val="00A9673B"/>
    <w:rsid w:val="00A96D54"/>
    <w:rsid w:val="00A977C5"/>
    <w:rsid w:val="00AB6C7C"/>
    <w:rsid w:val="00AC1371"/>
    <w:rsid w:val="00AC2DC2"/>
    <w:rsid w:val="00AD40D8"/>
    <w:rsid w:val="00AE3100"/>
    <w:rsid w:val="00AF0963"/>
    <w:rsid w:val="00B00E07"/>
    <w:rsid w:val="00B04E21"/>
    <w:rsid w:val="00B20F44"/>
    <w:rsid w:val="00B212BB"/>
    <w:rsid w:val="00B40085"/>
    <w:rsid w:val="00B428A8"/>
    <w:rsid w:val="00B63586"/>
    <w:rsid w:val="00B67D16"/>
    <w:rsid w:val="00B76166"/>
    <w:rsid w:val="00B811A9"/>
    <w:rsid w:val="00B8178B"/>
    <w:rsid w:val="00B929C4"/>
    <w:rsid w:val="00B9489F"/>
    <w:rsid w:val="00BB0C26"/>
    <w:rsid w:val="00BB49C7"/>
    <w:rsid w:val="00BC2200"/>
    <w:rsid w:val="00C10BBB"/>
    <w:rsid w:val="00C21B54"/>
    <w:rsid w:val="00C30630"/>
    <w:rsid w:val="00C4193E"/>
    <w:rsid w:val="00C44476"/>
    <w:rsid w:val="00C567AA"/>
    <w:rsid w:val="00C5712C"/>
    <w:rsid w:val="00C57E56"/>
    <w:rsid w:val="00C61662"/>
    <w:rsid w:val="00C63CCB"/>
    <w:rsid w:val="00C70820"/>
    <w:rsid w:val="00C933DC"/>
    <w:rsid w:val="00C95894"/>
    <w:rsid w:val="00C95FE6"/>
    <w:rsid w:val="00CB0832"/>
    <w:rsid w:val="00CD2C7A"/>
    <w:rsid w:val="00CF356E"/>
    <w:rsid w:val="00CF633C"/>
    <w:rsid w:val="00D50100"/>
    <w:rsid w:val="00D6018E"/>
    <w:rsid w:val="00D6048E"/>
    <w:rsid w:val="00D648EB"/>
    <w:rsid w:val="00D812EC"/>
    <w:rsid w:val="00D8363A"/>
    <w:rsid w:val="00D83970"/>
    <w:rsid w:val="00D9290B"/>
    <w:rsid w:val="00D9664B"/>
    <w:rsid w:val="00D9791C"/>
    <w:rsid w:val="00DA5FCA"/>
    <w:rsid w:val="00DB1AE4"/>
    <w:rsid w:val="00DB750C"/>
    <w:rsid w:val="00DC007C"/>
    <w:rsid w:val="00DC061C"/>
    <w:rsid w:val="00DD5C49"/>
    <w:rsid w:val="00DD5C51"/>
    <w:rsid w:val="00DE0D31"/>
    <w:rsid w:val="00DE4347"/>
    <w:rsid w:val="00E00342"/>
    <w:rsid w:val="00E0332F"/>
    <w:rsid w:val="00E04A0B"/>
    <w:rsid w:val="00E0693A"/>
    <w:rsid w:val="00E11412"/>
    <w:rsid w:val="00E1475A"/>
    <w:rsid w:val="00E15B81"/>
    <w:rsid w:val="00E2365E"/>
    <w:rsid w:val="00E24EF4"/>
    <w:rsid w:val="00E30772"/>
    <w:rsid w:val="00E3126C"/>
    <w:rsid w:val="00E35F53"/>
    <w:rsid w:val="00E37338"/>
    <w:rsid w:val="00E40679"/>
    <w:rsid w:val="00E432EF"/>
    <w:rsid w:val="00E50E59"/>
    <w:rsid w:val="00E61EA7"/>
    <w:rsid w:val="00E7299A"/>
    <w:rsid w:val="00E73FE0"/>
    <w:rsid w:val="00E7592E"/>
    <w:rsid w:val="00E776F6"/>
    <w:rsid w:val="00E8152D"/>
    <w:rsid w:val="00E83BC0"/>
    <w:rsid w:val="00E91525"/>
    <w:rsid w:val="00E9266E"/>
    <w:rsid w:val="00E939DC"/>
    <w:rsid w:val="00EA29D5"/>
    <w:rsid w:val="00EB7391"/>
    <w:rsid w:val="00EC75E6"/>
    <w:rsid w:val="00ED66BB"/>
    <w:rsid w:val="00EE6F64"/>
    <w:rsid w:val="00EF0B8D"/>
    <w:rsid w:val="00EF771D"/>
    <w:rsid w:val="00F15117"/>
    <w:rsid w:val="00F357DF"/>
    <w:rsid w:val="00F40D9F"/>
    <w:rsid w:val="00F44011"/>
    <w:rsid w:val="00F47F79"/>
    <w:rsid w:val="00F72712"/>
    <w:rsid w:val="00F73711"/>
    <w:rsid w:val="00F93865"/>
    <w:rsid w:val="00F9772B"/>
    <w:rsid w:val="00FA4DE8"/>
    <w:rsid w:val="00FB04D1"/>
    <w:rsid w:val="00FB5DB2"/>
    <w:rsid w:val="00FB6662"/>
    <w:rsid w:val="00FC340A"/>
    <w:rsid w:val="00FE2FD3"/>
    <w:rsid w:val="00FF5A01"/>
    <w:rsid w:val="012670EA"/>
    <w:rsid w:val="0176205B"/>
    <w:rsid w:val="02F54FC6"/>
    <w:rsid w:val="033B6E7D"/>
    <w:rsid w:val="049774B8"/>
    <w:rsid w:val="04AB5538"/>
    <w:rsid w:val="07A56FBB"/>
    <w:rsid w:val="084A7B62"/>
    <w:rsid w:val="0C3B7AE8"/>
    <w:rsid w:val="0CA93CAC"/>
    <w:rsid w:val="0CF4155A"/>
    <w:rsid w:val="0D1F2693"/>
    <w:rsid w:val="0DE00CB6"/>
    <w:rsid w:val="0E19425F"/>
    <w:rsid w:val="1039742E"/>
    <w:rsid w:val="10A100D7"/>
    <w:rsid w:val="114E0085"/>
    <w:rsid w:val="12AB744F"/>
    <w:rsid w:val="13CB7DA9"/>
    <w:rsid w:val="13FF2883"/>
    <w:rsid w:val="14245BF6"/>
    <w:rsid w:val="144D6080"/>
    <w:rsid w:val="14792776"/>
    <w:rsid w:val="1534372C"/>
    <w:rsid w:val="15E065B0"/>
    <w:rsid w:val="161768F2"/>
    <w:rsid w:val="183C5759"/>
    <w:rsid w:val="18B346FA"/>
    <w:rsid w:val="18BA03EC"/>
    <w:rsid w:val="19333EB2"/>
    <w:rsid w:val="195843B9"/>
    <w:rsid w:val="19AE21AC"/>
    <w:rsid w:val="19C13564"/>
    <w:rsid w:val="1AA70EB7"/>
    <w:rsid w:val="1ADA169B"/>
    <w:rsid w:val="1C1A5853"/>
    <w:rsid w:val="1D5367A6"/>
    <w:rsid w:val="1D795467"/>
    <w:rsid w:val="1DC77EEE"/>
    <w:rsid w:val="1F3D3E4E"/>
    <w:rsid w:val="1FDD26D2"/>
    <w:rsid w:val="20724B84"/>
    <w:rsid w:val="20DB10BA"/>
    <w:rsid w:val="20F95428"/>
    <w:rsid w:val="219D1AF8"/>
    <w:rsid w:val="221F49FE"/>
    <w:rsid w:val="22290657"/>
    <w:rsid w:val="2519595E"/>
    <w:rsid w:val="252B610A"/>
    <w:rsid w:val="260356CA"/>
    <w:rsid w:val="28290FF3"/>
    <w:rsid w:val="2903193C"/>
    <w:rsid w:val="2B086B63"/>
    <w:rsid w:val="2D3F4D5F"/>
    <w:rsid w:val="2D483DC1"/>
    <w:rsid w:val="2DBC3D0D"/>
    <w:rsid w:val="2E9D013C"/>
    <w:rsid w:val="31B37D2D"/>
    <w:rsid w:val="31DD6FC4"/>
    <w:rsid w:val="34887D3E"/>
    <w:rsid w:val="34DE717A"/>
    <w:rsid w:val="362D1DA6"/>
    <w:rsid w:val="36B22F61"/>
    <w:rsid w:val="36B254FC"/>
    <w:rsid w:val="37F5545C"/>
    <w:rsid w:val="39032DED"/>
    <w:rsid w:val="39F96E2B"/>
    <w:rsid w:val="3A1219DE"/>
    <w:rsid w:val="3A637AAE"/>
    <w:rsid w:val="3AEB1E00"/>
    <w:rsid w:val="3BA448B8"/>
    <w:rsid w:val="3C9F0E3A"/>
    <w:rsid w:val="3E043D34"/>
    <w:rsid w:val="3F114EA4"/>
    <w:rsid w:val="3FB529E7"/>
    <w:rsid w:val="45AB7FDC"/>
    <w:rsid w:val="45EC0A45"/>
    <w:rsid w:val="46BC589A"/>
    <w:rsid w:val="48CB4DF9"/>
    <w:rsid w:val="48E07F8D"/>
    <w:rsid w:val="4D605A9D"/>
    <w:rsid w:val="4E481A1B"/>
    <w:rsid w:val="4EB90223"/>
    <w:rsid w:val="500862DC"/>
    <w:rsid w:val="50105FA3"/>
    <w:rsid w:val="51037E7B"/>
    <w:rsid w:val="51280767"/>
    <w:rsid w:val="517B5C63"/>
    <w:rsid w:val="51A16977"/>
    <w:rsid w:val="51E4236F"/>
    <w:rsid w:val="52FF048A"/>
    <w:rsid w:val="545804DE"/>
    <w:rsid w:val="54A632A9"/>
    <w:rsid w:val="54BC0A6D"/>
    <w:rsid w:val="56F02C50"/>
    <w:rsid w:val="57DE0E9C"/>
    <w:rsid w:val="59103CAB"/>
    <w:rsid w:val="596A64EB"/>
    <w:rsid w:val="5A174C57"/>
    <w:rsid w:val="5A8E75D7"/>
    <w:rsid w:val="5AD754DD"/>
    <w:rsid w:val="5AF80325"/>
    <w:rsid w:val="5BED21B4"/>
    <w:rsid w:val="5CAC7619"/>
    <w:rsid w:val="5D4A309B"/>
    <w:rsid w:val="5DC430AE"/>
    <w:rsid w:val="5E4D2C5A"/>
    <w:rsid w:val="5E622AF8"/>
    <w:rsid w:val="5EE301C3"/>
    <w:rsid w:val="5F6441DB"/>
    <w:rsid w:val="61A60ADB"/>
    <w:rsid w:val="625872FB"/>
    <w:rsid w:val="62972EA7"/>
    <w:rsid w:val="637310F6"/>
    <w:rsid w:val="64673158"/>
    <w:rsid w:val="64F35B5D"/>
    <w:rsid w:val="67FA56DC"/>
    <w:rsid w:val="688F59D6"/>
    <w:rsid w:val="694C640B"/>
    <w:rsid w:val="69520C2E"/>
    <w:rsid w:val="69B1626F"/>
    <w:rsid w:val="6B01589B"/>
    <w:rsid w:val="6BCF6E80"/>
    <w:rsid w:val="6D9B526C"/>
    <w:rsid w:val="6DBD1686"/>
    <w:rsid w:val="6DCE3893"/>
    <w:rsid w:val="6E2C6AC6"/>
    <w:rsid w:val="70194B6E"/>
    <w:rsid w:val="7064403B"/>
    <w:rsid w:val="7117779D"/>
    <w:rsid w:val="734267D1"/>
    <w:rsid w:val="73ED2A40"/>
    <w:rsid w:val="741931DB"/>
    <w:rsid w:val="74E03EAC"/>
    <w:rsid w:val="75CD1608"/>
    <w:rsid w:val="762B73A9"/>
    <w:rsid w:val="77CE623E"/>
    <w:rsid w:val="78C7160B"/>
    <w:rsid w:val="78FA4387"/>
    <w:rsid w:val="793A002E"/>
    <w:rsid w:val="7A0423EA"/>
    <w:rsid w:val="7B0F1047"/>
    <w:rsid w:val="7BCB462B"/>
    <w:rsid w:val="7BFF0C5A"/>
    <w:rsid w:val="7C3F4347"/>
    <w:rsid w:val="7C5C444A"/>
    <w:rsid w:val="7C99506C"/>
    <w:rsid w:val="7E011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99"/>
    <w:rPr>
      <w:rFonts w:hint="eastAsia" w:cs="Times New Roman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unhideWhenUsed/>
    <w:qFormat/>
    <w:uiPriority w:val="99"/>
    <w:pPr>
      <w:spacing w:after="120"/>
    </w:pPr>
    <w:rPr>
      <w:szCs w:val="24"/>
    </w:rPr>
  </w:style>
  <w:style w:type="paragraph" w:customStyle="1" w:styleId="7">
    <w:name w:val="默认段落"/>
    <w:basedOn w:val="1"/>
    <w:qFormat/>
    <w:uiPriority w:val="0"/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2"/>
    <w:basedOn w:val="1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styleId="15">
    <w:name w:val="page number"/>
    <w:qFormat/>
    <w:uiPriority w:val="0"/>
  </w:style>
  <w:style w:type="paragraph" w:customStyle="1" w:styleId="16">
    <w:name w:val="1"/>
    <w:basedOn w:val="11"/>
    <w:next w:val="12"/>
    <w:qFormat/>
    <w:uiPriority w:val="0"/>
    <w:pPr>
      <w:spacing w:line="300" w:lineRule="auto"/>
      <w:jc w:val="center"/>
    </w:pPr>
    <w:rPr>
      <w:rFonts w:ascii="宋体" w:hAnsi="宋体"/>
      <w:spacing w:val="-20"/>
    </w:rPr>
  </w:style>
  <w:style w:type="character" w:customStyle="1" w:styleId="17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标题 2 字符"/>
    <w:link w:val="4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9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1">
    <w:name w:val="正    文 Char"/>
    <w:link w:val="22"/>
    <w:qFormat/>
    <w:uiPriority w:val="0"/>
    <w:rPr>
      <w:rFonts w:ascii="仿宋_GB2312" w:hAnsi="宋体" w:eastAsia="仿宋_GB2312"/>
      <w:kern w:val="2"/>
      <w:sz w:val="28"/>
      <w:szCs w:val="28"/>
    </w:rPr>
  </w:style>
  <w:style w:type="paragraph" w:customStyle="1" w:styleId="22">
    <w:name w:val="正    文"/>
    <w:basedOn w:val="1"/>
    <w:link w:val="2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hAnsi="宋体" w:eastAsia="仿宋_GB2312"/>
      <w:sz w:val="28"/>
      <w:szCs w:val="28"/>
    </w:rPr>
  </w:style>
  <w:style w:type="character" w:customStyle="1" w:styleId="23">
    <w:name w:val="样式 四号"/>
    <w:qFormat/>
    <w:uiPriority w:val="0"/>
    <w:rPr>
      <w:rFonts w:ascii="Times New Roman" w:hAnsi="Times New Roman" w:eastAsia="仿宋_GB2312"/>
      <w:sz w:val="24"/>
      <w:szCs w:val="24"/>
    </w:rPr>
  </w:style>
  <w:style w:type="paragraph" w:customStyle="1" w:styleId="24">
    <w:name w:val="正文2"/>
    <w:basedOn w:val="1"/>
    <w:qFormat/>
    <w:uiPriority w:val="0"/>
    <w:pPr>
      <w:spacing w:line="480" w:lineRule="exact"/>
      <w:ind w:firstLine="200" w:firstLineChars="200"/>
    </w:pPr>
    <w:rPr>
      <w:kern w:val="0"/>
      <w:sz w:val="24"/>
      <w:szCs w:val="24"/>
    </w:rPr>
  </w:style>
  <w:style w:type="paragraph" w:customStyle="1" w:styleId="25">
    <w:name w:val=" Char"/>
    <w:basedOn w:val="1"/>
    <w:qFormat/>
    <w:uiPriority w:val="0"/>
    <w:rPr>
      <w:rFonts w:ascii="宋体"/>
      <w:sz w:val="28"/>
      <w:szCs w:val="28"/>
    </w:rPr>
  </w:style>
  <w:style w:type="paragraph" w:customStyle="1" w:styleId="26">
    <w:name w:val="艾艾正文"/>
    <w:basedOn w:val="1"/>
    <w:qFormat/>
    <w:uiPriority w:val="0"/>
    <w:pPr>
      <w:spacing w:after="200" w:line="500" w:lineRule="exact"/>
      <w:ind w:firstLine="480" w:firstLineChars="200"/>
    </w:pPr>
    <w:rPr>
      <w:kern w:val="0"/>
      <w:sz w:val="24"/>
      <w:szCs w:val="20"/>
    </w:rPr>
  </w:style>
  <w:style w:type="paragraph" w:customStyle="1" w:styleId="27">
    <w:name w:val="样式5"/>
    <w:basedOn w:val="10"/>
    <w:qFormat/>
    <w:uiPriority w:val="0"/>
    <w:pPr>
      <w:pBdr>
        <w:bottom w:val="none" w:color="auto" w:sz="0" w:space="0"/>
      </w:pBdr>
      <w:tabs>
        <w:tab w:val="clear" w:pos="4153"/>
        <w:tab w:val="clear" w:pos="8306"/>
      </w:tabs>
      <w:adjustRightInd w:val="0"/>
      <w:snapToGrid/>
      <w:spacing w:line="440" w:lineRule="exact"/>
    </w:pPr>
    <w:rPr>
      <w:rFonts w:ascii="宋体" w:hAnsi="宋体"/>
      <w:color w:val="000000"/>
      <w:sz w:val="21"/>
      <w:szCs w:val="21"/>
      <w:u w:val="single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报告书正文"/>
    <w:basedOn w:val="1"/>
    <w:qFormat/>
    <w:uiPriority w:val="0"/>
    <w:pPr>
      <w:tabs>
        <w:tab w:val="right" w:leader="middleDot" w:pos="9660"/>
      </w:tabs>
      <w:adjustRightInd w:val="0"/>
      <w:snapToGrid w:val="0"/>
      <w:spacing w:after="200" w:line="360" w:lineRule="auto"/>
      <w:ind w:firstLine="482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0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1">
    <w:name w:val="Heading #1|1"/>
    <w:basedOn w:val="1"/>
    <w:qFormat/>
    <w:uiPriority w:val="0"/>
    <w:pPr>
      <w:spacing w:after="450" w:line="506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styleId="3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hps</Company>
  <Pages>8</Pages>
  <Words>2843</Words>
  <Characters>3133</Characters>
  <Lines>40</Lines>
  <Paragraphs>11</Paragraphs>
  <TotalTime>0</TotalTime>
  <ScaleCrop>false</ScaleCrop>
  <LinksUpToDate>false</LinksUpToDate>
  <CharactersWithSpaces>3201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2020-07-23T09:18:00Z</dcterms:created>
  <dc:creator>mengdongmei</dc:creator>
  <cp:lastModifiedBy>Administrator</cp:lastModifiedBy>
  <cp:lastPrinted>2022-12-13T02:35:00Z</cp:lastPrinted>
  <dcterms:modified xsi:type="dcterms:W3CDTF">2023-02-20T10:47:22Z</dcterms:modified>
  <dc:title>关于委托河岔口-温泉边防公路工程水土保持方案编制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1E1E80F652C9485FBECD79EF45A3ED50</vt:lpwstr>
  </property>
  <property fmtid="{D5CDD505-2E9C-101B-9397-08002B2CF9AE}" pid="4" name="commondata">
    <vt:lpwstr>eyJoZGlkIjoiYjg3ZWMwYmUyYzExZTk0MTllZGVmYjY4MWNjOGQwY2MifQ==</vt:lpwstr>
  </property>
</Properties>
</file>