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阿合奇县民政局</w:t>
      </w:r>
      <w:bookmarkStart w:id="0" w:name="_GoBack"/>
      <w:bookmarkEnd w:id="0"/>
      <w:r>
        <w:rPr>
          <w:rFonts w:hint="eastAsia" w:ascii="方正小标宋简体" w:hAnsi="方正小标宋简体" w:eastAsia="方正小标宋简体" w:cs="方正小标宋简体"/>
          <w:b w:val="0"/>
          <w:bCs/>
          <w:sz w:val="44"/>
          <w:szCs w:val="44"/>
          <w:lang w:val="en" w:eastAsia="zh-CN"/>
        </w:rPr>
        <w:t>政府</w:t>
      </w:r>
      <w:r>
        <w:rPr>
          <w:rFonts w:hint="eastAsia" w:ascii="方正小标宋简体" w:hAnsi="方正小标宋简体" w:eastAsia="方正小标宋简体" w:cs="方正小标宋简体"/>
          <w:b w:val="0"/>
          <w:bCs/>
          <w:sz w:val="44"/>
          <w:szCs w:val="44"/>
        </w:rPr>
        <w:t>信息公开申请表</w:t>
      </w:r>
    </w:p>
    <w:tbl>
      <w:tblPr>
        <w:tblStyle w:val="3"/>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7" w:hRule="atLeast"/>
          <w:jc w:val="center"/>
        </w:trPr>
        <w:tc>
          <w:tcPr>
            <w:tcW w:w="3132" w:type="dxa"/>
            <w:gridSpan w:val="3"/>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3132" w:type="dxa"/>
            <w:gridSpan w:val="3"/>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w:t>
      </w:r>
      <w:r>
        <w:rPr>
          <w:rFonts w:hint="eastAsia" w:ascii="仿宋" w:hAnsi="仿宋" w:eastAsia="仿宋" w:cs="仿宋"/>
          <w:bCs/>
          <w:sz w:val="24"/>
          <w:lang w:eastAsia="zh-CN"/>
        </w:rPr>
        <w:t>阿合奇县</w:t>
      </w:r>
      <w:r>
        <w:rPr>
          <w:rFonts w:hint="eastAsia" w:ascii="仿宋" w:hAnsi="仿宋" w:eastAsia="仿宋" w:cs="仿宋"/>
          <w:bCs/>
          <w:sz w:val="24"/>
        </w:rPr>
        <w:t>南大街</w:t>
      </w:r>
      <w:r>
        <w:rPr>
          <w:rFonts w:hint="eastAsia" w:ascii="仿宋" w:hAnsi="仿宋" w:eastAsia="仿宋" w:cs="仿宋"/>
          <w:bCs/>
          <w:sz w:val="24"/>
          <w:lang w:eastAsia="zh-CN"/>
        </w:rPr>
        <w:t>光明路</w:t>
      </w:r>
      <w:r>
        <w:rPr>
          <w:rFonts w:hint="eastAsia" w:ascii="仿宋" w:hAnsi="仿宋" w:eastAsia="仿宋" w:cs="仿宋"/>
          <w:bCs/>
          <w:sz w:val="24"/>
          <w:lang w:val="en-US" w:eastAsia="zh-CN"/>
        </w:rPr>
        <w:t>3院阿合奇县民政局二楼办公室</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5623065</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37830136"/>
    <w:rsid w:val="5B130C68"/>
    <w:rsid w:val="78FA0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cp:lastModifiedBy>
  <dcterms:modified xsi:type="dcterms:W3CDTF">2023-11-10T02:36:05Z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